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E244F2D"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406471">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54F7097A" w:rsidR="00C2145A" w:rsidRPr="001B5605" w:rsidRDefault="00C2145A" w:rsidP="00357B46">
            <w:pPr>
              <w:rPr>
                <w:rFonts w:asciiTheme="minorHAnsi" w:hAnsiTheme="minorHAnsi"/>
                <w:b/>
                <w:sz w:val="24"/>
              </w:rPr>
            </w:pPr>
            <w:r w:rsidRPr="00A93871">
              <w:rPr>
                <w:rFonts w:asciiTheme="minorHAnsi" w:hAnsiTheme="minorHAnsi"/>
                <w:b/>
                <w:smallCaps/>
                <w:sz w:val="24"/>
              </w:rPr>
              <w:t>Numéro</w:t>
            </w:r>
            <w:r w:rsidR="009433E7" w:rsidRPr="00A93871">
              <w:rPr>
                <w:rFonts w:asciiTheme="minorHAnsi" w:hAnsiTheme="minorHAnsi"/>
                <w:b/>
                <w:smallCaps/>
                <w:sz w:val="24"/>
              </w:rPr>
              <w:t xml:space="preserve"> </w:t>
            </w:r>
            <w:r w:rsidRPr="00A93871">
              <w:rPr>
                <w:rFonts w:asciiTheme="minorHAnsi" w:hAnsiTheme="minorHAnsi"/>
                <w:b/>
                <w:smallCaps/>
                <w:sz w:val="24"/>
              </w:rPr>
              <w:t>:</w:t>
            </w:r>
            <w:r w:rsidRPr="001B5605">
              <w:rPr>
                <w:rFonts w:asciiTheme="minorHAnsi" w:hAnsiTheme="minorHAnsi"/>
                <w:b/>
                <w:smallCaps/>
                <w:sz w:val="24"/>
              </w:rPr>
              <w:t xml:space="preserve"> </w:t>
            </w:r>
            <w:r w:rsidR="005F0A9E">
              <w:rPr>
                <w:rFonts w:asciiTheme="minorHAnsi" w:hAnsiTheme="minorHAnsi"/>
                <w:b/>
                <w:smallCaps/>
                <w:sz w:val="24"/>
              </w:rPr>
              <w:t>24-MR9645</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F9FE836" w14:textId="77777777" w:rsidR="00FE5F41" w:rsidRDefault="009D60D5" w:rsidP="00996FEA">
            <w:pPr>
              <w:rPr>
                <w:rFonts w:asciiTheme="minorHAnsi" w:hAnsiTheme="minorHAnsi"/>
                <w:b/>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FD53949" w:rsidR="00741D2D" w:rsidRPr="00FE5F41" w:rsidRDefault="00FE5F41" w:rsidP="00996FEA">
            <w:pPr>
              <w:rPr>
                <w:rFonts w:asciiTheme="minorHAnsi" w:hAnsiTheme="minorHAnsi"/>
                <w:b/>
                <w:bCs/>
                <w:caps/>
                <w:smallCaps/>
                <w:sz w:val="24"/>
              </w:rPr>
            </w:pPr>
            <w:r w:rsidRPr="00FE5F41">
              <w:rPr>
                <w:rFonts w:asciiTheme="minorHAnsi" w:eastAsiaTheme="minorHAnsi" w:hAnsiTheme="minorHAnsi"/>
                <w:b/>
                <w:bCs/>
                <w:sz w:val="24"/>
                <w:szCs w:val="24"/>
              </w:rPr>
              <w:t>ASSISTANCE TECHNIQUE POUR LE RENFORCEMENT DU DISPOSITIF NATIONAL DE LUTTE CONTRE LA TRAITE DES PERSONNES ET LA PRISE EN CHARGE DES VICTIMES</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5DE3AC7A" w:rsidR="00741D2D" w:rsidRPr="001B5605" w:rsidRDefault="00FE5F41" w:rsidP="00E953FE">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FE5F41">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485F3793" w:rsidR="00707B69" w:rsidRPr="000335DA" w:rsidRDefault="00801ECC" w:rsidP="00CB3D87">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Il est passé par</w:t>
            </w:r>
            <w:r w:rsidR="000335DA">
              <w:rPr>
                <w:rFonts w:asciiTheme="minorHAnsi" w:hAnsiTheme="minorHAnsi" w:cstheme="minorHAnsi"/>
                <w:sz w:val="22"/>
                <w:szCs w:val="22"/>
              </w:rPr>
              <w:t xml:space="preserve"> </w:t>
            </w:r>
            <w:r w:rsidRPr="00A92E34">
              <w:rPr>
                <w:rFonts w:asciiTheme="minorHAnsi" w:hAnsiTheme="minorHAnsi" w:cstheme="minorHAnsi"/>
                <w:sz w:val="22"/>
                <w:szCs w:val="22"/>
              </w:rPr>
              <w:t xml:space="preserve">procédure adaptée en application </w:t>
            </w:r>
            <w:r w:rsidR="00554974" w:rsidRPr="00A92E34">
              <w:rPr>
                <w:rFonts w:asciiTheme="minorHAnsi" w:hAnsiTheme="minorHAnsi" w:cstheme="minorHAnsi"/>
                <w:sz w:val="22"/>
                <w:szCs w:val="22"/>
              </w:rPr>
              <w:t>des articles L. 2123-1 et R. 2123-1 au R. 2123-7 du CCP</w:t>
            </w:r>
            <w:r w:rsidR="000335DA" w:rsidRPr="00A92E34">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6651AE20" w14:textId="0EC7C9CB" w:rsidR="00E32DB2"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88519470" w:history="1">
            <w:r w:rsidR="00E32DB2" w:rsidRPr="006A604F">
              <w:rPr>
                <w:rStyle w:val="Lienhypertexte"/>
                <w:b/>
                <w:caps/>
                <w:noProof/>
              </w:rPr>
              <w:t>conditions PARTICULIERES – acte d’engagement</w:t>
            </w:r>
            <w:r w:rsidR="00E32DB2">
              <w:rPr>
                <w:noProof/>
                <w:webHidden/>
              </w:rPr>
              <w:tab/>
            </w:r>
            <w:r w:rsidR="00E32DB2">
              <w:rPr>
                <w:noProof/>
                <w:webHidden/>
              </w:rPr>
              <w:fldChar w:fldCharType="begin"/>
            </w:r>
            <w:r w:rsidR="00E32DB2">
              <w:rPr>
                <w:noProof/>
                <w:webHidden/>
              </w:rPr>
              <w:instrText xml:space="preserve"> PAGEREF _Toc188519470 \h </w:instrText>
            </w:r>
            <w:r w:rsidR="00E32DB2">
              <w:rPr>
                <w:noProof/>
                <w:webHidden/>
              </w:rPr>
            </w:r>
            <w:r w:rsidR="00E32DB2">
              <w:rPr>
                <w:noProof/>
                <w:webHidden/>
              </w:rPr>
              <w:fldChar w:fldCharType="separate"/>
            </w:r>
            <w:r w:rsidR="00E32DB2">
              <w:rPr>
                <w:noProof/>
                <w:webHidden/>
              </w:rPr>
              <w:t>4</w:t>
            </w:r>
            <w:r w:rsidR="00E32DB2">
              <w:rPr>
                <w:noProof/>
                <w:webHidden/>
              </w:rPr>
              <w:fldChar w:fldCharType="end"/>
            </w:r>
          </w:hyperlink>
        </w:p>
        <w:p w14:paraId="6691F576" w14:textId="2DF5640B" w:rsidR="00E32DB2" w:rsidRDefault="00E32DB2">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8519471" w:history="1">
            <w:r w:rsidRPr="006A604F">
              <w:rPr>
                <w:rStyle w:val="Lienhypertexte"/>
                <w:b/>
                <w:caps/>
                <w:noProof/>
              </w:rPr>
              <w:t>ARTICLE 1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Objet du contrat</w:t>
            </w:r>
            <w:r>
              <w:rPr>
                <w:noProof/>
                <w:webHidden/>
              </w:rPr>
              <w:tab/>
            </w:r>
            <w:r>
              <w:rPr>
                <w:noProof/>
                <w:webHidden/>
              </w:rPr>
              <w:fldChar w:fldCharType="begin"/>
            </w:r>
            <w:r>
              <w:rPr>
                <w:noProof/>
                <w:webHidden/>
              </w:rPr>
              <w:instrText xml:space="preserve"> PAGEREF _Toc188519471 \h </w:instrText>
            </w:r>
            <w:r>
              <w:rPr>
                <w:noProof/>
                <w:webHidden/>
              </w:rPr>
            </w:r>
            <w:r>
              <w:rPr>
                <w:noProof/>
                <w:webHidden/>
              </w:rPr>
              <w:fldChar w:fldCharType="separate"/>
            </w:r>
            <w:r>
              <w:rPr>
                <w:noProof/>
                <w:webHidden/>
              </w:rPr>
              <w:t>5</w:t>
            </w:r>
            <w:r>
              <w:rPr>
                <w:noProof/>
                <w:webHidden/>
              </w:rPr>
              <w:fldChar w:fldCharType="end"/>
            </w:r>
          </w:hyperlink>
        </w:p>
        <w:p w14:paraId="0882A908" w14:textId="14F531C3" w:rsidR="00E32DB2" w:rsidRDefault="00E32DB2">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8519472" w:history="1">
            <w:r w:rsidRPr="006A604F">
              <w:rPr>
                <w:rStyle w:val="Lienhypertexte"/>
                <w:b/>
                <w:caps/>
                <w:noProof/>
              </w:rPr>
              <w:t>ARTICLE 2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Documents contractuels</w:t>
            </w:r>
            <w:r>
              <w:rPr>
                <w:noProof/>
                <w:webHidden/>
              </w:rPr>
              <w:tab/>
            </w:r>
            <w:r>
              <w:rPr>
                <w:noProof/>
                <w:webHidden/>
              </w:rPr>
              <w:fldChar w:fldCharType="begin"/>
            </w:r>
            <w:r>
              <w:rPr>
                <w:noProof/>
                <w:webHidden/>
              </w:rPr>
              <w:instrText xml:space="preserve"> PAGEREF _Toc188519472 \h </w:instrText>
            </w:r>
            <w:r>
              <w:rPr>
                <w:noProof/>
                <w:webHidden/>
              </w:rPr>
            </w:r>
            <w:r>
              <w:rPr>
                <w:noProof/>
                <w:webHidden/>
              </w:rPr>
              <w:fldChar w:fldCharType="separate"/>
            </w:r>
            <w:r>
              <w:rPr>
                <w:noProof/>
                <w:webHidden/>
              </w:rPr>
              <w:t>5</w:t>
            </w:r>
            <w:r>
              <w:rPr>
                <w:noProof/>
                <w:webHidden/>
              </w:rPr>
              <w:fldChar w:fldCharType="end"/>
            </w:r>
          </w:hyperlink>
        </w:p>
        <w:p w14:paraId="179B405F" w14:textId="4694EAB3" w:rsidR="00E32DB2" w:rsidRDefault="00E32DB2">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8519473" w:history="1">
            <w:r w:rsidRPr="006A604F">
              <w:rPr>
                <w:rStyle w:val="Lienhypertexte"/>
                <w:b/>
                <w:caps/>
                <w:noProof/>
              </w:rPr>
              <w:t>ARTICLE 3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_Toc188519473 \h </w:instrText>
            </w:r>
            <w:r>
              <w:rPr>
                <w:noProof/>
                <w:webHidden/>
              </w:rPr>
            </w:r>
            <w:r>
              <w:rPr>
                <w:noProof/>
                <w:webHidden/>
              </w:rPr>
              <w:fldChar w:fldCharType="separate"/>
            </w:r>
            <w:r>
              <w:rPr>
                <w:noProof/>
                <w:webHidden/>
              </w:rPr>
              <w:t>6</w:t>
            </w:r>
            <w:r>
              <w:rPr>
                <w:noProof/>
                <w:webHidden/>
              </w:rPr>
              <w:fldChar w:fldCharType="end"/>
            </w:r>
          </w:hyperlink>
        </w:p>
        <w:p w14:paraId="3A013349" w14:textId="0AFD633C" w:rsidR="00E32DB2" w:rsidRDefault="00E32DB2">
          <w:pPr>
            <w:pStyle w:val="TM2"/>
            <w:rPr>
              <w:noProof/>
              <w:kern w:val="2"/>
              <w:sz w:val="24"/>
              <w:szCs w:val="24"/>
              <w14:ligatures w14:val="standardContextual"/>
            </w:rPr>
          </w:pPr>
          <w:hyperlink w:anchor="_Toc188519474" w:history="1">
            <w:r w:rsidRPr="006A604F">
              <w:rPr>
                <w:rStyle w:val="Lienhypertexte"/>
                <w:noProof/>
              </w:rPr>
              <w:t>Forme du contrat</w:t>
            </w:r>
            <w:r>
              <w:rPr>
                <w:noProof/>
                <w:webHidden/>
              </w:rPr>
              <w:tab/>
            </w:r>
            <w:r>
              <w:rPr>
                <w:noProof/>
                <w:webHidden/>
              </w:rPr>
              <w:fldChar w:fldCharType="begin"/>
            </w:r>
            <w:r>
              <w:rPr>
                <w:noProof/>
                <w:webHidden/>
              </w:rPr>
              <w:instrText xml:space="preserve"> PAGEREF _Toc188519474 \h </w:instrText>
            </w:r>
            <w:r>
              <w:rPr>
                <w:noProof/>
                <w:webHidden/>
              </w:rPr>
            </w:r>
            <w:r>
              <w:rPr>
                <w:noProof/>
                <w:webHidden/>
              </w:rPr>
              <w:fldChar w:fldCharType="separate"/>
            </w:r>
            <w:r>
              <w:rPr>
                <w:noProof/>
                <w:webHidden/>
              </w:rPr>
              <w:t>6</w:t>
            </w:r>
            <w:r>
              <w:rPr>
                <w:noProof/>
                <w:webHidden/>
              </w:rPr>
              <w:fldChar w:fldCharType="end"/>
            </w:r>
          </w:hyperlink>
        </w:p>
        <w:p w14:paraId="5B1948E4" w14:textId="31F2A904" w:rsidR="00E32DB2" w:rsidRDefault="00E32DB2">
          <w:pPr>
            <w:pStyle w:val="TM2"/>
            <w:rPr>
              <w:noProof/>
              <w:kern w:val="2"/>
              <w:sz w:val="24"/>
              <w:szCs w:val="24"/>
              <w14:ligatures w14:val="standardContextual"/>
            </w:rPr>
          </w:pPr>
          <w:hyperlink w:anchor="_Toc188519475" w:history="1">
            <w:r w:rsidRPr="006A604F">
              <w:rPr>
                <w:rStyle w:val="Lienhypertexte"/>
                <w:noProof/>
              </w:rPr>
              <w:t>Durée du contrat</w:t>
            </w:r>
            <w:r>
              <w:rPr>
                <w:noProof/>
                <w:webHidden/>
              </w:rPr>
              <w:tab/>
            </w:r>
            <w:r>
              <w:rPr>
                <w:noProof/>
                <w:webHidden/>
              </w:rPr>
              <w:fldChar w:fldCharType="begin"/>
            </w:r>
            <w:r>
              <w:rPr>
                <w:noProof/>
                <w:webHidden/>
              </w:rPr>
              <w:instrText xml:space="preserve"> PAGEREF _Toc188519475 \h </w:instrText>
            </w:r>
            <w:r>
              <w:rPr>
                <w:noProof/>
                <w:webHidden/>
              </w:rPr>
            </w:r>
            <w:r>
              <w:rPr>
                <w:noProof/>
                <w:webHidden/>
              </w:rPr>
              <w:fldChar w:fldCharType="separate"/>
            </w:r>
            <w:r>
              <w:rPr>
                <w:noProof/>
                <w:webHidden/>
              </w:rPr>
              <w:t>6</w:t>
            </w:r>
            <w:r>
              <w:rPr>
                <w:noProof/>
                <w:webHidden/>
              </w:rPr>
              <w:fldChar w:fldCharType="end"/>
            </w:r>
          </w:hyperlink>
        </w:p>
        <w:p w14:paraId="740E36B4" w14:textId="0FB3BDA6" w:rsidR="00E32DB2" w:rsidRDefault="00E32DB2">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8519476" w:history="1">
            <w:r w:rsidRPr="006A604F">
              <w:rPr>
                <w:rStyle w:val="Lienhypertexte"/>
                <w:b/>
                <w:caps/>
                <w:noProof/>
              </w:rPr>
              <w:t>ARTICLE 4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Dispositions financiÈres</w:t>
            </w:r>
            <w:r>
              <w:rPr>
                <w:noProof/>
                <w:webHidden/>
              </w:rPr>
              <w:tab/>
            </w:r>
            <w:r>
              <w:rPr>
                <w:noProof/>
                <w:webHidden/>
              </w:rPr>
              <w:fldChar w:fldCharType="begin"/>
            </w:r>
            <w:r>
              <w:rPr>
                <w:noProof/>
                <w:webHidden/>
              </w:rPr>
              <w:instrText xml:space="preserve"> PAGEREF _Toc188519476 \h </w:instrText>
            </w:r>
            <w:r>
              <w:rPr>
                <w:noProof/>
                <w:webHidden/>
              </w:rPr>
            </w:r>
            <w:r>
              <w:rPr>
                <w:noProof/>
                <w:webHidden/>
              </w:rPr>
              <w:fldChar w:fldCharType="separate"/>
            </w:r>
            <w:r>
              <w:rPr>
                <w:noProof/>
                <w:webHidden/>
              </w:rPr>
              <w:t>7</w:t>
            </w:r>
            <w:r>
              <w:rPr>
                <w:noProof/>
                <w:webHidden/>
              </w:rPr>
              <w:fldChar w:fldCharType="end"/>
            </w:r>
          </w:hyperlink>
        </w:p>
        <w:p w14:paraId="60559C76" w14:textId="042B5B50" w:rsidR="00E32DB2" w:rsidRDefault="00E32DB2">
          <w:pPr>
            <w:pStyle w:val="TM2"/>
            <w:rPr>
              <w:noProof/>
              <w:kern w:val="2"/>
              <w:sz w:val="24"/>
              <w:szCs w:val="24"/>
              <w14:ligatures w14:val="standardContextual"/>
            </w:rPr>
          </w:pPr>
          <w:hyperlink w:anchor="_Toc188519477" w:history="1">
            <w:r w:rsidRPr="006A604F">
              <w:rPr>
                <w:rStyle w:val="Lienhypertexte"/>
                <w:noProof/>
              </w:rPr>
              <w:t>Montant du contrat</w:t>
            </w:r>
            <w:r>
              <w:rPr>
                <w:noProof/>
                <w:webHidden/>
              </w:rPr>
              <w:tab/>
            </w:r>
            <w:r>
              <w:rPr>
                <w:noProof/>
                <w:webHidden/>
              </w:rPr>
              <w:fldChar w:fldCharType="begin"/>
            </w:r>
            <w:r>
              <w:rPr>
                <w:noProof/>
                <w:webHidden/>
              </w:rPr>
              <w:instrText xml:space="preserve"> PAGEREF _Toc188519477 \h </w:instrText>
            </w:r>
            <w:r>
              <w:rPr>
                <w:noProof/>
                <w:webHidden/>
              </w:rPr>
            </w:r>
            <w:r>
              <w:rPr>
                <w:noProof/>
                <w:webHidden/>
              </w:rPr>
              <w:fldChar w:fldCharType="separate"/>
            </w:r>
            <w:r>
              <w:rPr>
                <w:noProof/>
                <w:webHidden/>
              </w:rPr>
              <w:t>7</w:t>
            </w:r>
            <w:r>
              <w:rPr>
                <w:noProof/>
                <w:webHidden/>
              </w:rPr>
              <w:fldChar w:fldCharType="end"/>
            </w:r>
          </w:hyperlink>
        </w:p>
        <w:p w14:paraId="4F604B7C" w14:textId="425FA035" w:rsidR="00E32DB2" w:rsidRDefault="00E32DB2">
          <w:pPr>
            <w:pStyle w:val="TM2"/>
            <w:rPr>
              <w:noProof/>
              <w:kern w:val="2"/>
              <w:sz w:val="24"/>
              <w:szCs w:val="24"/>
              <w14:ligatures w14:val="standardContextual"/>
            </w:rPr>
          </w:pPr>
          <w:hyperlink w:anchor="_Toc188519478" w:history="1">
            <w:r w:rsidRPr="006A604F">
              <w:rPr>
                <w:rStyle w:val="Lienhypertexte"/>
                <w:noProof/>
              </w:rPr>
              <w:t>Forme des prix</w:t>
            </w:r>
            <w:r>
              <w:rPr>
                <w:noProof/>
                <w:webHidden/>
              </w:rPr>
              <w:tab/>
            </w:r>
            <w:r>
              <w:rPr>
                <w:noProof/>
                <w:webHidden/>
              </w:rPr>
              <w:fldChar w:fldCharType="begin"/>
            </w:r>
            <w:r>
              <w:rPr>
                <w:noProof/>
                <w:webHidden/>
              </w:rPr>
              <w:instrText xml:space="preserve"> PAGEREF _Toc188519478 \h </w:instrText>
            </w:r>
            <w:r>
              <w:rPr>
                <w:noProof/>
                <w:webHidden/>
              </w:rPr>
            </w:r>
            <w:r>
              <w:rPr>
                <w:noProof/>
                <w:webHidden/>
              </w:rPr>
              <w:fldChar w:fldCharType="separate"/>
            </w:r>
            <w:r>
              <w:rPr>
                <w:noProof/>
                <w:webHidden/>
              </w:rPr>
              <w:t>7</w:t>
            </w:r>
            <w:r>
              <w:rPr>
                <w:noProof/>
                <w:webHidden/>
              </w:rPr>
              <w:fldChar w:fldCharType="end"/>
            </w:r>
          </w:hyperlink>
        </w:p>
        <w:p w14:paraId="3C3CAE1C" w14:textId="60AB8B97" w:rsidR="00E32DB2" w:rsidRDefault="00E32DB2">
          <w:pPr>
            <w:pStyle w:val="TM2"/>
            <w:rPr>
              <w:noProof/>
              <w:kern w:val="2"/>
              <w:sz w:val="24"/>
              <w:szCs w:val="24"/>
              <w14:ligatures w14:val="standardContextual"/>
            </w:rPr>
          </w:pPr>
          <w:hyperlink w:anchor="_Toc188519479" w:history="1">
            <w:r w:rsidRPr="006A604F">
              <w:rPr>
                <w:rStyle w:val="Lienhypertexte"/>
                <w:noProof/>
              </w:rPr>
              <w:t>Avance</w:t>
            </w:r>
            <w:r>
              <w:rPr>
                <w:noProof/>
                <w:webHidden/>
              </w:rPr>
              <w:tab/>
            </w:r>
            <w:r>
              <w:rPr>
                <w:noProof/>
                <w:webHidden/>
              </w:rPr>
              <w:fldChar w:fldCharType="begin"/>
            </w:r>
            <w:r>
              <w:rPr>
                <w:noProof/>
                <w:webHidden/>
              </w:rPr>
              <w:instrText xml:space="preserve"> PAGEREF _Toc188519479 \h </w:instrText>
            </w:r>
            <w:r>
              <w:rPr>
                <w:noProof/>
                <w:webHidden/>
              </w:rPr>
            </w:r>
            <w:r>
              <w:rPr>
                <w:noProof/>
                <w:webHidden/>
              </w:rPr>
              <w:fldChar w:fldCharType="separate"/>
            </w:r>
            <w:r>
              <w:rPr>
                <w:noProof/>
                <w:webHidden/>
              </w:rPr>
              <w:t>7</w:t>
            </w:r>
            <w:r>
              <w:rPr>
                <w:noProof/>
                <w:webHidden/>
              </w:rPr>
              <w:fldChar w:fldCharType="end"/>
            </w:r>
          </w:hyperlink>
        </w:p>
        <w:p w14:paraId="7EF04EBF" w14:textId="613622F8" w:rsidR="00E32DB2" w:rsidRDefault="00E32DB2">
          <w:pPr>
            <w:pStyle w:val="TM2"/>
            <w:rPr>
              <w:noProof/>
              <w:kern w:val="2"/>
              <w:sz w:val="24"/>
              <w:szCs w:val="24"/>
              <w14:ligatures w14:val="standardContextual"/>
            </w:rPr>
          </w:pPr>
          <w:hyperlink w:anchor="_Toc188519480" w:history="1">
            <w:r w:rsidRPr="006A604F">
              <w:rPr>
                <w:rStyle w:val="Lienhypertexte"/>
                <w:noProof/>
              </w:rPr>
              <w:t>Modalités de paiement</w:t>
            </w:r>
            <w:r>
              <w:rPr>
                <w:noProof/>
                <w:webHidden/>
              </w:rPr>
              <w:tab/>
            </w:r>
            <w:r>
              <w:rPr>
                <w:noProof/>
                <w:webHidden/>
              </w:rPr>
              <w:fldChar w:fldCharType="begin"/>
            </w:r>
            <w:r>
              <w:rPr>
                <w:noProof/>
                <w:webHidden/>
              </w:rPr>
              <w:instrText xml:space="preserve"> PAGEREF _Toc188519480 \h </w:instrText>
            </w:r>
            <w:r>
              <w:rPr>
                <w:noProof/>
                <w:webHidden/>
              </w:rPr>
            </w:r>
            <w:r>
              <w:rPr>
                <w:noProof/>
                <w:webHidden/>
              </w:rPr>
              <w:fldChar w:fldCharType="separate"/>
            </w:r>
            <w:r>
              <w:rPr>
                <w:noProof/>
                <w:webHidden/>
              </w:rPr>
              <w:t>7</w:t>
            </w:r>
            <w:r>
              <w:rPr>
                <w:noProof/>
                <w:webHidden/>
              </w:rPr>
              <w:fldChar w:fldCharType="end"/>
            </w:r>
          </w:hyperlink>
        </w:p>
        <w:p w14:paraId="6409E8C6" w14:textId="53B07849" w:rsidR="00E32DB2" w:rsidRDefault="00E32DB2">
          <w:pPr>
            <w:pStyle w:val="TM2"/>
            <w:rPr>
              <w:noProof/>
              <w:kern w:val="2"/>
              <w:sz w:val="24"/>
              <w:szCs w:val="24"/>
              <w14:ligatures w14:val="standardContextual"/>
            </w:rPr>
          </w:pPr>
          <w:hyperlink w:anchor="_Toc188519481" w:history="1">
            <w:r w:rsidRPr="006A604F">
              <w:rPr>
                <w:rStyle w:val="Lienhypertexte"/>
                <w:noProof/>
              </w:rPr>
              <w:t>Délais de paiement et intérêts moratoires</w:t>
            </w:r>
            <w:r>
              <w:rPr>
                <w:noProof/>
                <w:webHidden/>
              </w:rPr>
              <w:tab/>
            </w:r>
            <w:r>
              <w:rPr>
                <w:noProof/>
                <w:webHidden/>
              </w:rPr>
              <w:fldChar w:fldCharType="begin"/>
            </w:r>
            <w:r>
              <w:rPr>
                <w:noProof/>
                <w:webHidden/>
              </w:rPr>
              <w:instrText xml:space="preserve"> PAGEREF _Toc188519481 \h </w:instrText>
            </w:r>
            <w:r>
              <w:rPr>
                <w:noProof/>
                <w:webHidden/>
              </w:rPr>
            </w:r>
            <w:r>
              <w:rPr>
                <w:noProof/>
                <w:webHidden/>
              </w:rPr>
              <w:fldChar w:fldCharType="separate"/>
            </w:r>
            <w:r>
              <w:rPr>
                <w:noProof/>
                <w:webHidden/>
              </w:rPr>
              <w:t>8</w:t>
            </w:r>
            <w:r>
              <w:rPr>
                <w:noProof/>
                <w:webHidden/>
              </w:rPr>
              <w:fldChar w:fldCharType="end"/>
            </w:r>
          </w:hyperlink>
        </w:p>
        <w:p w14:paraId="6B33E9A4" w14:textId="649E7EBF" w:rsidR="00E32DB2" w:rsidRDefault="00E32DB2">
          <w:pPr>
            <w:pStyle w:val="TM2"/>
            <w:rPr>
              <w:noProof/>
              <w:kern w:val="2"/>
              <w:sz w:val="24"/>
              <w:szCs w:val="24"/>
              <w14:ligatures w14:val="standardContextual"/>
            </w:rPr>
          </w:pPr>
          <w:hyperlink w:anchor="_Toc188519482" w:history="1">
            <w:r w:rsidRPr="006A604F">
              <w:rPr>
                <w:rStyle w:val="Lienhypertexte"/>
                <w:noProof/>
              </w:rPr>
              <w:t>Présentation des demandes de paiement</w:t>
            </w:r>
            <w:r>
              <w:rPr>
                <w:noProof/>
                <w:webHidden/>
              </w:rPr>
              <w:tab/>
            </w:r>
            <w:r>
              <w:rPr>
                <w:noProof/>
                <w:webHidden/>
              </w:rPr>
              <w:fldChar w:fldCharType="begin"/>
            </w:r>
            <w:r>
              <w:rPr>
                <w:noProof/>
                <w:webHidden/>
              </w:rPr>
              <w:instrText xml:space="preserve"> PAGEREF _Toc188519482 \h </w:instrText>
            </w:r>
            <w:r>
              <w:rPr>
                <w:noProof/>
                <w:webHidden/>
              </w:rPr>
            </w:r>
            <w:r>
              <w:rPr>
                <w:noProof/>
                <w:webHidden/>
              </w:rPr>
              <w:fldChar w:fldCharType="separate"/>
            </w:r>
            <w:r>
              <w:rPr>
                <w:noProof/>
                <w:webHidden/>
              </w:rPr>
              <w:t>8</w:t>
            </w:r>
            <w:r>
              <w:rPr>
                <w:noProof/>
                <w:webHidden/>
              </w:rPr>
              <w:fldChar w:fldCharType="end"/>
            </w:r>
          </w:hyperlink>
        </w:p>
        <w:p w14:paraId="41972021" w14:textId="7AFB74CA" w:rsidR="00E32DB2" w:rsidRDefault="00E32DB2">
          <w:pPr>
            <w:pStyle w:val="TM2"/>
            <w:rPr>
              <w:noProof/>
              <w:kern w:val="2"/>
              <w:sz w:val="24"/>
              <w:szCs w:val="24"/>
              <w14:ligatures w14:val="standardContextual"/>
            </w:rPr>
          </w:pPr>
          <w:hyperlink w:anchor="_Toc188519483" w:history="1">
            <w:r w:rsidRPr="006A604F">
              <w:rPr>
                <w:rStyle w:val="Lienhypertexte"/>
                <w:noProof/>
              </w:rPr>
              <w:t>Virement bancaire</w:t>
            </w:r>
            <w:r>
              <w:rPr>
                <w:noProof/>
                <w:webHidden/>
              </w:rPr>
              <w:tab/>
            </w:r>
            <w:r>
              <w:rPr>
                <w:noProof/>
                <w:webHidden/>
              </w:rPr>
              <w:fldChar w:fldCharType="begin"/>
            </w:r>
            <w:r>
              <w:rPr>
                <w:noProof/>
                <w:webHidden/>
              </w:rPr>
              <w:instrText xml:space="preserve"> PAGEREF _Toc188519483 \h </w:instrText>
            </w:r>
            <w:r>
              <w:rPr>
                <w:noProof/>
                <w:webHidden/>
              </w:rPr>
            </w:r>
            <w:r>
              <w:rPr>
                <w:noProof/>
                <w:webHidden/>
              </w:rPr>
              <w:fldChar w:fldCharType="separate"/>
            </w:r>
            <w:r>
              <w:rPr>
                <w:noProof/>
                <w:webHidden/>
              </w:rPr>
              <w:t>9</w:t>
            </w:r>
            <w:r>
              <w:rPr>
                <w:noProof/>
                <w:webHidden/>
              </w:rPr>
              <w:fldChar w:fldCharType="end"/>
            </w:r>
          </w:hyperlink>
        </w:p>
        <w:p w14:paraId="5DB86D06" w14:textId="5DD760A4" w:rsidR="00E32DB2" w:rsidRDefault="00E32DB2">
          <w:pPr>
            <w:pStyle w:val="TM2"/>
            <w:rPr>
              <w:noProof/>
              <w:kern w:val="2"/>
              <w:sz w:val="24"/>
              <w:szCs w:val="24"/>
              <w14:ligatures w14:val="standardContextual"/>
            </w:rPr>
          </w:pPr>
          <w:hyperlink w:anchor="_Toc188519484" w:history="1">
            <w:r w:rsidRPr="006A604F">
              <w:rPr>
                <w:rStyle w:val="Lienhypertexte"/>
                <w:noProof/>
              </w:rPr>
              <w:t>Taxe sur la valeur ajoutée</w:t>
            </w:r>
            <w:r>
              <w:rPr>
                <w:noProof/>
                <w:webHidden/>
              </w:rPr>
              <w:tab/>
            </w:r>
            <w:r>
              <w:rPr>
                <w:noProof/>
                <w:webHidden/>
              </w:rPr>
              <w:fldChar w:fldCharType="begin"/>
            </w:r>
            <w:r>
              <w:rPr>
                <w:noProof/>
                <w:webHidden/>
              </w:rPr>
              <w:instrText xml:space="preserve"> PAGEREF _Toc188519484 \h </w:instrText>
            </w:r>
            <w:r>
              <w:rPr>
                <w:noProof/>
                <w:webHidden/>
              </w:rPr>
            </w:r>
            <w:r>
              <w:rPr>
                <w:noProof/>
                <w:webHidden/>
              </w:rPr>
              <w:fldChar w:fldCharType="separate"/>
            </w:r>
            <w:r>
              <w:rPr>
                <w:noProof/>
                <w:webHidden/>
              </w:rPr>
              <w:t>9</w:t>
            </w:r>
            <w:r>
              <w:rPr>
                <w:noProof/>
                <w:webHidden/>
              </w:rPr>
              <w:fldChar w:fldCharType="end"/>
            </w:r>
          </w:hyperlink>
        </w:p>
        <w:p w14:paraId="073B739F" w14:textId="0C1ACB7F" w:rsidR="00E32DB2" w:rsidRDefault="00E32DB2">
          <w:pPr>
            <w:pStyle w:val="TM2"/>
            <w:rPr>
              <w:noProof/>
              <w:kern w:val="2"/>
              <w:sz w:val="24"/>
              <w:szCs w:val="24"/>
              <w14:ligatures w14:val="standardContextual"/>
            </w:rPr>
          </w:pPr>
          <w:hyperlink w:anchor="_Toc188519485" w:history="1">
            <w:r w:rsidRPr="006A604F">
              <w:rPr>
                <w:rStyle w:val="Lienhypertexte"/>
                <w:noProof/>
              </w:rPr>
              <w:t>Impôts et taxes</w:t>
            </w:r>
            <w:r>
              <w:rPr>
                <w:noProof/>
                <w:webHidden/>
              </w:rPr>
              <w:tab/>
            </w:r>
            <w:r>
              <w:rPr>
                <w:noProof/>
                <w:webHidden/>
              </w:rPr>
              <w:fldChar w:fldCharType="begin"/>
            </w:r>
            <w:r>
              <w:rPr>
                <w:noProof/>
                <w:webHidden/>
              </w:rPr>
              <w:instrText xml:space="preserve"> PAGEREF _Toc188519485 \h </w:instrText>
            </w:r>
            <w:r>
              <w:rPr>
                <w:noProof/>
                <w:webHidden/>
              </w:rPr>
            </w:r>
            <w:r>
              <w:rPr>
                <w:noProof/>
                <w:webHidden/>
              </w:rPr>
              <w:fldChar w:fldCharType="separate"/>
            </w:r>
            <w:r>
              <w:rPr>
                <w:noProof/>
                <w:webHidden/>
              </w:rPr>
              <w:t>10</w:t>
            </w:r>
            <w:r>
              <w:rPr>
                <w:noProof/>
                <w:webHidden/>
              </w:rPr>
              <w:fldChar w:fldCharType="end"/>
            </w:r>
          </w:hyperlink>
        </w:p>
        <w:p w14:paraId="0ECF5895" w14:textId="45BC9724" w:rsidR="00E32DB2" w:rsidRDefault="00E32DB2">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8519486" w:history="1">
            <w:r w:rsidRPr="006A604F">
              <w:rPr>
                <w:rStyle w:val="Lienhypertexte"/>
                <w:b/>
                <w:caps/>
                <w:noProof/>
              </w:rPr>
              <w:t>ARTICLE 5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_Toc188519486 \h </w:instrText>
            </w:r>
            <w:r>
              <w:rPr>
                <w:noProof/>
                <w:webHidden/>
              </w:rPr>
            </w:r>
            <w:r>
              <w:rPr>
                <w:noProof/>
                <w:webHidden/>
              </w:rPr>
              <w:fldChar w:fldCharType="separate"/>
            </w:r>
            <w:r>
              <w:rPr>
                <w:noProof/>
                <w:webHidden/>
              </w:rPr>
              <w:t>10</w:t>
            </w:r>
            <w:r>
              <w:rPr>
                <w:noProof/>
                <w:webHidden/>
              </w:rPr>
              <w:fldChar w:fldCharType="end"/>
            </w:r>
          </w:hyperlink>
        </w:p>
        <w:p w14:paraId="4385F9FC" w14:textId="76AB0BD9" w:rsidR="00E32DB2" w:rsidRDefault="00E32DB2">
          <w:pPr>
            <w:pStyle w:val="TM2"/>
            <w:rPr>
              <w:noProof/>
              <w:kern w:val="2"/>
              <w:sz w:val="24"/>
              <w:szCs w:val="24"/>
              <w14:ligatures w14:val="standardContextual"/>
            </w:rPr>
          </w:pPr>
          <w:hyperlink w:anchor="_Toc188519487" w:history="1">
            <w:r w:rsidRPr="006A604F">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_Toc188519487 \h </w:instrText>
            </w:r>
            <w:r>
              <w:rPr>
                <w:noProof/>
                <w:webHidden/>
              </w:rPr>
            </w:r>
            <w:r>
              <w:rPr>
                <w:noProof/>
                <w:webHidden/>
              </w:rPr>
              <w:fldChar w:fldCharType="separate"/>
            </w:r>
            <w:r>
              <w:rPr>
                <w:noProof/>
                <w:webHidden/>
              </w:rPr>
              <w:t>10</w:t>
            </w:r>
            <w:r>
              <w:rPr>
                <w:noProof/>
                <w:webHidden/>
              </w:rPr>
              <w:fldChar w:fldCharType="end"/>
            </w:r>
          </w:hyperlink>
        </w:p>
        <w:p w14:paraId="05D418AF" w14:textId="17CA376C" w:rsidR="00E32DB2" w:rsidRDefault="00E32DB2">
          <w:pPr>
            <w:pStyle w:val="TM2"/>
            <w:rPr>
              <w:noProof/>
              <w:kern w:val="2"/>
              <w:sz w:val="24"/>
              <w:szCs w:val="24"/>
              <w14:ligatures w14:val="standardContextual"/>
            </w:rPr>
          </w:pPr>
          <w:hyperlink w:anchor="_Toc188519488" w:history="1">
            <w:r w:rsidRPr="006A604F">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_Toc188519488 \h </w:instrText>
            </w:r>
            <w:r>
              <w:rPr>
                <w:noProof/>
                <w:webHidden/>
              </w:rPr>
            </w:r>
            <w:r>
              <w:rPr>
                <w:noProof/>
                <w:webHidden/>
              </w:rPr>
              <w:fldChar w:fldCharType="separate"/>
            </w:r>
            <w:r>
              <w:rPr>
                <w:noProof/>
                <w:webHidden/>
              </w:rPr>
              <w:t>10</w:t>
            </w:r>
            <w:r>
              <w:rPr>
                <w:noProof/>
                <w:webHidden/>
              </w:rPr>
              <w:fldChar w:fldCharType="end"/>
            </w:r>
          </w:hyperlink>
        </w:p>
        <w:p w14:paraId="34C3A6C6" w14:textId="1E5B6771" w:rsidR="00E32DB2" w:rsidRDefault="00E32DB2">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8519489" w:history="1">
            <w:r w:rsidRPr="006A604F">
              <w:rPr>
                <w:rStyle w:val="Lienhypertexte"/>
                <w:b/>
                <w:caps/>
                <w:noProof/>
              </w:rPr>
              <w:t>ARTICLE 6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ModalitÉs spÉcifiques d’exécution</w:t>
            </w:r>
            <w:r>
              <w:rPr>
                <w:noProof/>
                <w:webHidden/>
              </w:rPr>
              <w:tab/>
            </w:r>
            <w:r>
              <w:rPr>
                <w:noProof/>
                <w:webHidden/>
              </w:rPr>
              <w:fldChar w:fldCharType="begin"/>
            </w:r>
            <w:r>
              <w:rPr>
                <w:noProof/>
                <w:webHidden/>
              </w:rPr>
              <w:instrText xml:space="preserve"> PAGEREF _Toc188519489 \h </w:instrText>
            </w:r>
            <w:r>
              <w:rPr>
                <w:noProof/>
                <w:webHidden/>
              </w:rPr>
            </w:r>
            <w:r>
              <w:rPr>
                <w:noProof/>
                <w:webHidden/>
              </w:rPr>
              <w:fldChar w:fldCharType="separate"/>
            </w:r>
            <w:r>
              <w:rPr>
                <w:noProof/>
                <w:webHidden/>
              </w:rPr>
              <w:t>10</w:t>
            </w:r>
            <w:r>
              <w:rPr>
                <w:noProof/>
                <w:webHidden/>
              </w:rPr>
              <w:fldChar w:fldCharType="end"/>
            </w:r>
          </w:hyperlink>
        </w:p>
        <w:p w14:paraId="50E1D26B" w14:textId="6198351B" w:rsidR="00E32DB2" w:rsidRDefault="00E32DB2">
          <w:pPr>
            <w:pStyle w:val="TM2"/>
            <w:rPr>
              <w:noProof/>
              <w:kern w:val="2"/>
              <w:sz w:val="24"/>
              <w:szCs w:val="24"/>
              <w14:ligatures w14:val="standardContextual"/>
            </w:rPr>
          </w:pPr>
          <w:hyperlink w:anchor="_Toc188519490" w:history="1">
            <w:r w:rsidRPr="006A604F">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_Toc188519490 \h </w:instrText>
            </w:r>
            <w:r>
              <w:rPr>
                <w:noProof/>
                <w:webHidden/>
              </w:rPr>
            </w:r>
            <w:r>
              <w:rPr>
                <w:noProof/>
                <w:webHidden/>
              </w:rPr>
              <w:fldChar w:fldCharType="separate"/>
            </w:r>
            <w:r>
              <w:rPr>
                <w:noProof/>
                <w:webHidden/>
              </w:rPr>
              <w:t>10</w:t>
            </w:r>
            <w:r>
              <w:rPr>
                <w:noProof/>
                <w:webHidden/>
              </w:rPr>
              <w:fldChar w:fldCharType="end"/>
            </w:r>
          </w:hyperlink>
        </w:p>
        <w:p w14:paraId="02524092" w14:textId="4BE22D58" w:rsidR="00E32DB2" w:rsidRDefault="00E32DB2">
          <w:pPr>
            <w:pStyle w:val="TM2"/>
            <w:rPr>
              <w:noProof/>
              <w:kern w:val="2"/>
              <w:sz w:val="24"/>
              <w:szCs w:val="24"/>
              <w14:ligatures w14:val="standardContextual"/>
            </w:rPr>
          </w:pPr>
          <w:hyperlink w:anchor="_Toc188519491" w:history="1">
            <w:r w:rsidRPr="006A604F">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_Toc188519491 \h </w:instrText>
            </w:r>
            <w:r>
              <w:rPr>
                <w:noProof/>
                <w:webHidden/>
              </w:rPr>
            </w:r>
            <w:r>
              <w:rPr>
                <w:noProof/>
                <w:webHidden/>
              </w:rPr>
              <w:fldChar w:fldCharType="separate"/>
            </w:r>
            <w:r>
              <w:rPr>
                <w:noProof/>
                <w:webHidden/>
              </w:rPr>
              <w:t>11</w:t>
            </w:r>
            <w:r>
              <w:rPr>
                <w:noProof/>
                <w:webHidden/>
              </w:rPr>
              <w:fldChar w:fldCharType="end"/>
            </w:r>
          </w:hyperlink>
        </w:p>
        <w:p w14:paraId="2883D185" w14:textId="4B9253DD" w:rsidR="00E32DB2" w:rsidRDefault="00E32DB2">
          <w:pPr>
            <w:pStyle w:val="TM2"/>
            <w:rPr>
              <w:noProof/>
              <w:kern w:val="2"/>
              <w:sz w:val="24"/>
              <w:szCs w:val="24"/>
              <w14:ligatures w14:val="standardContextual"/>
            </w:rPr>
          </w:pPr>
          <w:hyperlink w:anchor="_Toc188519492" w:history="1">
            <w:r w:rsidRPr="006A604F">
              <w:rPr>
                <w:rStyle w:val="Lienhypertexte"/>
                <w:rFonts w:cstheme="minorHAnsi"/>
                <w:noProof/>
              </w:rPr>
              <w:t>Lieu d’exécution</w:t>
            </w:r>
            <w:r>
              <w:rPr>
                <w:noProof/>
                <w:webHidden/>
              </w:rPr>
              <w:tab/>
            </w:r>
            <w:r>
              <w:rPr>
                <w:noProof/>
                <w:webHidden/>
              </w:rPr>
              <w:fldChar w:fldCharType="begin"/>
            </w:r>
            <w:r>
              <w:rPr>
                <w:noProof/>
                <w:webHidden/>
              </w:rPr>
              <w:instrText xml:space="preserve"> PAGEREF _Toc188519492 \h </w:instrText>
            </w:r>
            <w:r>
              <w:rPr>
                <w:noProof/>
                <w:webHidden/>
              </w:rPr>
            </w:r>
            <w:r>
              <w:rPr>
                <w:noProof/>
                <w:webHidden/>
              </w:rPr>
              <w:fldChar w:fldCharType="separate"/>
            </w:r>
            <w:r>
              <w:rPr>
                <w:noProof/>
                <w:webHidden/>
              </w:rPr>
              <w:t>11</w:t>
            </w:r>
            <w:r>
              <w:rPr>
                <w:noProof/>
                <w:webHidden/>
              </w:rPr>
              <w:fldChar w:fldCharType="end"/>
            </w:r>
          </w:hyperlink>
        </w:p>
        <w:p w14:paraId="6409A2CC" w14:textId="732F572F" w:rsidR="00E32DB2" w:rsidRDefault="00E32DB2">
          <w:pPr>
            <w:pStyle w:val="TM2"/>
            <w:rPr>
              <w:noProof/>
              <w:kern w:val="2"/>
              <w:sz w:val="24"/>
              <w:szCs w:val="24"/>
              <w14:ligatures w14:val="standardContextual"/>
            </w:rPr>
          </w:pPr>
          <w:hyperlink w:anchor="_Toc188519493" w:history="1">
            <w:r w:rsidRPr="006A604F">
              <w:rPr>
                <w:rStyle w:val="Lienhypertexte"/>
                <w:rFonts w:cstheme="minorHAnsi"/>
                <w:noProof/>
              </w:rPr>
              <w:t>Langue du contrat</w:t>
            </w:r>
            <w:r>
              <w:rPr>
                <w:noProof/>
                <w:webHidden/>
              </w:rPr>
              <w:tab/>
            </w:r>
            <w:r>
              <w:rPr>
                <w:noProof/>
                <w:webHidden/>
              </w:rPr>
              <w:fldChar w:fldCharType="begin"/>
            </w:r>
            <w:r>
              <w:rPr>
                <w:noProof/>
                <w:webHidden/>
              </w:rPr>
              <w:instrText xml:space="preserve"> PAGEREF _Toc188519493 \h </w:instrText>
            </w:r>
            <w:r>
              <w:rPr>
                <w:noProof/>
                <w:webHidden/>
              </w:rPr>
            </w:r>
            <w:r>
              <w:rPr>
                <w:noProof/>
                <w:webHidden/>
              </w:rPr>
              <w:fldChar w:fldCharType="separate"/>
            </w:r>
            <w:r>
              <w:rPr>
                <w:noProof/>
                <w:webHidden/>
              </w:rPr>
              <w:t>11</w:t>
            </w:r>
            <w:r>
              <w:rPr>
                <w:noProof/>
                <w:webHidden/>
              </w:rPr>
              <w:fldChar w:fldCharType="end"/>
            </w:r>
          </w:hyperlink>
        </w:p>
        <w:p w14:paraId="60B767E4" w14:textId="4A9F0B93" w:rsidR="00E32DB2" w:rsidRDefault="00E32DB2">
          <w:pPr>
            <w:pStyle w:val="TM2"/>
            <w:rPr>
              <w:noProof/>
              <w:kern w:val="2"/>
              <w:sz w:val="24"/>
              <w:szCs w:val="24"/>
              <w14:ligatures w14:val="standardContextual"/>
            </w:rPr>
          </w:pPr>
          <w:hyperlink w:anchor="_Toc188519494" w:history="1">
            <w:r w:rsidRPr="006A604F">
              <w:rPr>
                <w:rStyle w:val="Lienhypertexte"/>
                <w:rFonts w:cstheme="minorHAnsi"/>
                <w:noProof/>
              </w:rPr>
              <w:t xml:space="preserve">Engagement du </w:t>
            </w:r>
            <w:r w:rsidRPr="006A604F">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_Toc188519494 \h </w:instrText>
            </w:r>
            <w:r>
              <w:rPr>
                <w:noProof/>
                <w:webHidden/>
              </w:rPr>
            </w:r>
            <w:r>
              <w:rPr>
                <w:noProof/>
                <w:webHidden/>
              </w:rPr>
              <w:fldChar w:fldCharType="separate"/>
            </w:r>
            <w:r>
              <w:rPr>
                <w:noProof/>
                <w:webHidden/>
              </w:rPr>
              <w:t>11</w:t>
            </w:r>
            <w:r>
              <w:rPr>
                <w:noProof/>
                <w:webHidden/>
              </w:rPr>
              <w:fldChar w:fldCharType="end"/>
            </w:r>
          </w:hyperlink>
        </w:p>
        <w:p w14:paraId="7719725D" w14:textId="2733B3CC" w:rsidR="00E32DB2" w:rsidRDefault="00E32DB2">
          <w:pPr>
            <w:pStyle w:val="TM2"/>
            <w:rPr>
              <w:noProof/>
              <w:kern w:val="2"/>
              <w:sz w:val="24"/>
              <w:szCs w:val="24"/>
              <w14:ligatures w14:val="standardContextual"/>
            </w:rPr>
          </w:pPr>
          <w:hyperlink w:anchor="_Toc188519495" w:history="1">
            <w:r w:rsidRPr="006A604F">
              <w:rPr>
                <w:rStyle w:val="Lienhypertexte"/>
                <w:rFonts w:cstheme="minorHAnsi"/>
                <w:noProof/>
              </w:rPr>
              <w:t>Confidentialité</w:t>
            </w:r>
            <w:r>
              <w:rPr>
                <w:noProof/>
                <w:webHidden/>
              </w:rPr>
              <w:tab/>
            </w:r>
            <w:r>
              <w:rPr>
                <w:noProof/>
                <w:webHidden/>
              </w:rPr>
              <w:fldChar w:fldCharType="begin"/>
            </w:r>
            <w:r>
              <w:rPr>
                <w:noProof/>
                <w:webHidden/>
              </w:rPr>
              <w:instrText xml:space="preserve"> PAGEREF _Toc188519495 \h </w:instrText>
            </w:r>
            <w:r>
              <w:rPr>
                <w:noProof/>
                <w:webHidden/>
              </w:rPr>
            </w:r>
            <w:r>
              <w:rPr>
                <w:noProof/>
                <w:webHidden/>
              </w:rPr>
              <w:fldChar w:fldCharType="separate"/>
            </w:r>
            <w:r>
              <w:rPr>
                <w:noProof/>
                <w:webHidden/>
              </w:rPr>
              <w:t>12</w:t>
            </w:r>
            <w:r>
              <w:rPr>
                <w:noProof/>
                <w:webHidden/>
              </w:rPr>
              <w:fldChar w:fldCharType="end"/>
            </w:r>
          </w:hyperlink>
        </w:p>
        <w:p w14:paraId="26454024" w14:textId="712A18C8" w:rsidR="00E32DB2" w:rsidRDefault="00E32DB2">
          <w:pPr>
            <w:pStyle w:val="TM2"/>
            <w:rPr>
              <w:noProof/>
              <w:kern w:val="2"/>
              <w:sz w:val="24"/>
              <w:szCs w:val="24"/>
              <w14:ligatures w14:val="standardContextual"/>
            </w:rPr>
          </w:pPr>
          <w:hyperlink w:anchor="_Toc188519496" w:history="1">
            <w:r w:rsidRPr="006A604F">
              <w:rPr>
                <w:rStyle w:val="Lienhypertexte"/>
                <w:rFonts w:cstheme="minorHAnsi"/>
                <w:noProof/>
              </w:rPr>
              <w:t>Assurance</w:t>
            </w:r>
            <w:r>
              <w:rPr>
                <w:noProof/>
                <w:webHidden/>
              </w:rPr>
              <w:tab/>
            </w:r>
            <w:r>
              <w:rPr>
                <w:noProof/>
                <w:webHidden/>
              </w:rPr>
              <w:fldChar w:fldCharType="begin"/>
            </w:r>
            <w:r>
              <w:rPr>
                <w:noProof/>
                <w:webHidden/>
              </w:rPr>
              <w:instrText xml:space="preserve"> PAGEREF _Toc188519496 \h </w:instrText>
            </w:r>
            <w:r>
              <w:rPr>
                <w:noProof/>
                <w:webHidden/>
              </w:rPr>
            </w:r>
            <w:r>
              <w:rPr>
                <w:noProof/>
                <w:webHidden/>
              </w:rPr>
              <w:fldChar w:fldCharType="separate"/>
            </w:r>
            <w:r>
              <w:rPr>
                <w:noProof/>
                <w:webHidden/>
              </w:rPr>
              <w:t>13</w:t>
            </w:r>
            <w:r>
              <w:rPr>
                <w:noProof/>
                <w:webHidden/>
              </w:rPr>
              <w:fldChar w:fldCharType="end"/>
            </w:r>
          </w:hyperlink>
        </w:p>
        <w:p w14:paraId="49BA5D59" w14:textId="44FBBD42" w:rsidR="00E32DB2" w:rsidRDefault="00E32DB2">
          <w:pPr>
            <w:pStyle w:val="TM2"/>
            <w:rPr>
              <w:noProof/>
              <w:kern w:val="2"/>
              <w:sz w:val="24"/>
              <w:szCs w:val="24"/>
              <w14:ligatures w14:val="standardContextual"/>
            </w:rPr>
          </w:pPr>
          <w:hyperlink w:anchor="_Toc188519497" w:history="1">
            <w:r w:rsidRPr="006A604F">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_Toc188519497 \h </w:instrText>
            </w:r>
            <w:r>
              <w:rPr>
                <w:noProof/>
                <w:webHidden/>
              </w:rPr>
            </w:r>
            <w:r>
              <w:rPr>
                <w:noProof/>
                <w:webHidden/>
              </w:rPr>
              <w:fldChar w:fldCharType="separate"/>
            </w:r>
            <w:r>
              <w:rPr>
                <w:noProof/>
                <w:webHidden/>
              </w:rPr>
              <w:t>13</w:t>
            </w:r>
            <w:r>
              <w:rPr>
                <w:noProof/>
                <w:webHidden/>
              </w:rPr>
              <w:fldChar w:fldCharType="end"/>
            </w:r>
          </w:hyperlink>
        </w:p>
        <w:p w14:paraId="0D9C08FC" w14:textId="63F73CA6" w:rsidR="00E32DB2" w:rsidRDefault="00E32DB2">
          <w:pPr>
            <w:pStyle w:val="TM2"/>
            <w:rPr>
              <w:noProof/>
              <w:kern w:val="2"/>
              <w:sz w:val="24"/>
              <w:szCs w:val="24"/>
              <w14:ligatures w14:val="standardContextual"/>
            </w:rPr>
          </w:pPr>
          <w:hyperlink w:anchor="_Toc188519498" w:history="1">
            <w:r w:rsidRPr="006A604F">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_Toc188519498 \h </w:instrText>
            </w:r>
            <w:r>
              <w:rPr>
                <w:noProof/>
                <w:webHidden/>
              </w:rPr>
            </w:r>
            <w:r>
              <w:rPr>
                <w:noProof/>
                <w:webHidden/>
              </w:rPr>
              <w:fldChar w:fldCharType="separate"/>
            </w:r>
            <w:r>
              <w:rPr>
                <w:noProof/>
                <w:webHidden/>
              </w:rPr>
              <w:t>13</w:t>
            </w:r>
            <w:r>
              <w:rPr>
                <w:noProof/>
                <w:webHidden/>
              </w:rPr>
              <w:fldChar w:fldCharType="end"/>
            </w:r>
          </w:hyperlink>
        </w:p>
        <w:p w14:paraId="3611635F" w14:textId="56E7973F" w:rsidR="00E32DB2" w:rsidRDefault="00E32DB2">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8519499" w:history="1">
            <w:r w:rsidRPr="006A604F">
              <w:rPr>
                <w:rStyle w:val="Lienhypertexte"/>
                <w:b/>
                <w:caps/>
                <w:noProof/>
              </w:rPr>
              <w:t>ARTICLE 7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Clause de réexamen</w:t>
            </w:r>
            <w:r>
              <w:rPr>
                <w:noProof/>
                <w:webHidden/>
              </w:rPr>
              <w:tab/>
            </w:r>
            <w:r>
              <w:rPr>
                <w:noProof/>
                <w:webHidden/>
              </w:rPr>
              <w:fldChar w:fldCharType="begin"/>
            </w:r>
            <w:r>
              <w:rPr>
                <w:noProof/>
                <w:webHidden/>
              </w:rPr>
              <w:instrText xml:space="preserve"> PAGEREF _Toc188519499 \h </w:instrText>
            </w:r>
            <w:r>
              <w:rPr>
                <w:noProof/>
                <w:webHidden/>
              </w:rPr>
            </w:r>
            <w:r>
              <w:rPr>
                <w:noProof/>
                <w:webHidden/>
              </w:rPr>
              <w:fldChar w:fldCharType="separate"/>
            </w:r>
            <w:r>
              <w:rPr>
                <w:noProof/>
                <w:webHidden/>
              </w:rPr>
              <w:t>14</w:t>
            </w:r>
            <w:r>
              <w:rPr>
                <w:noProof/>
                <w:webHidden/>
              </w:rPr>
              <w:fldChar w:fldCharType="end"/>
            </w:r>
          </w:hyperlink>
        </w:p>
        <w:p w14:paraId="541DF35A" w14:textId="090FD072" w:rsidR="00E32DB2" w:rsidRDefault="00E32DB2">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8519500" w:history="1">
            <w:r w:rsidRPr="006A604F">
              <w:rPr>
                <w:rStyle w:val="Lienhypertexte"/>
                <w:b/>
                <w:caps/>
                <w:noProof/>
              </w:rPr>
              <w:t>ARTICLE 8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_Toc188519500 \h </w:instrText>
            </w:r>
            <w:r>
              <w:rPr>
                <w:noProof/>
                <w:webHidden/>
              </w:rPr>
            </w:r>
            <w:r>
              <w:rPr>
                <w:noProof/>
                <w:webHidden/>
              </w:rPr>
              <w:fldChar w:fldCharType="separate"/>
            </w:r>
            <w:r>
              <w:rPr>
                <w:noProof/>
                <w:webHidden/>
              </w:rPr>
              <w:t>14</w:t>
            </w:r>
            <w:r>
              <w:rPr>
                <w:noProof/>
                <w:webHidden/>
              </w:rPr>
              <w:fldChar w:fldCharType="end"/>
            </w:r>
          </w:hyperlink>
        </w:p>
        <w:p w14:paraId="1C0D943F" w14:textId="06CDD36E" w:rsidR="00E32DB2" w:rsidRDefault="00E32DB2">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8519501" w:history="1">
            <w:r w:rsidRPr="006A604F">
              <w:rPr>
                <w:rStyle w:val="Lienhypertexte"/>
                <w:b/>
                <w:caps/>
                <w:noProof/>
              </w:rPr>
              <w:t>ARTICLE 9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pÉnalitÉs</w:t>
            </w:r>
            <w:r>
              <w:rPr>
                <w:noProof/>
                <w:webHidden/>
              </w:rPr>
              <w:tab/>
            </w:r>
            <w:r>
              <w:rPr>
                <w:noProof/>
                <w:webHidden/>
              </w:rPr>
              <w:fldChar w:fldCharType="begin"/>
            </w:r>
            <w:r>
              <w:rPr>
                <w:noProof/>
                <w:webHidden/>
              </w:rPr>
              <w:instrText xml:space="preserve"> PAGEREF _Toc188519501 \h </w:instrText>
            </w:r>
            <w:r>
              <w:rPr>
                <w:noProof/>
                <w:webHidden/>
              </w:rPr>
            </w:r>
            <w:r>
              <w:rPr>
                <w:noProof/>
                <w:webHidden/>
              </w:rPr>
              <w:fldChar w:fldCharType="separate"/>
            </w:r>
            <w:r>
              <w:rPr>
                <w:noProof/>
                <w:webHidden/>
              </w:rPr>
              <w:t>14</w:t>
            </w:r>
            <w:r>
              <w:rPr>
                <w:noProof/>
                <w:webHidden/>
              </w:rPr>
              <w:fldChar w:fldCharType="end"/>
            </w:r>
          </w:hyperlink>
        </w:p>
        <w:p w14:paraId="4FFCF27A" w14:textId="4F837B6B" w:rsidR="00E32DB2" w:rsidRDefault="00E32DB2">
          <w:pPr>
            <w:pStyle w:val="TM2"/>
            <w:rPr>
              <w:noProof/>
              <w:kern w:val="2"/>
              <w:sz w:val="24"/>
              <w:szCs w:val="24"/>
              <w14:ligatures w14:val="standardContextual"/>
            </w:rPr>
          </w:pPr>
          <w:hyperlink w:anchor="_Toc188519502" w:history="1">
            <w:r w:rsidRPr="006A604F">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_Toc188519502 \h </w:instrText>
            </w:r>
            <w:r>
              <w:rPr>
                <w:noProof/>
                <w:webHidden/>
              </w:rPr>
            </w:r>
            <w:r>
              <w:rPr>
                <w:noProof/>
                <w:webHidden/>
              </w:rPr>
              <w:fldChar w:fldCharType="separate"/>
            </w:r>
            <w:r>
              <w:rPr>
                <w:noProof/>
                <w:webHidden/>
              </w:rPr>
              <w:t>14</w:t>
            </w:r>
            <w:r>
              <w:rPr>
                <w:noProof/>
                <w:webHidden/>
              </w:rPr>
              <w:fldChar w:fldCharType="end"/>
            </w:r>
          </w:hyperlink>
        </w:p>
        <w:p w14:paraId="35EF1800" w14:textId="2D93D911" w:rsidR="00E32DB2" w:rsidRDefault="00E32DB2">
          <w:pPr>
            <w:pStyle w:val="TM2"/>
            <w:rPr>
              <w:noProof/>
              <w:kern w:val="2"/>
              <w:sz w:val="24"/>
              <w:szCs w:val="24"/>
              <w14:ligatures w14:val="standardContextual"/>
            </w:rPr>
          </w:pPr>
          <w:hyperlink w:anchor="_Toc188519503" w:history="1">
            <w:r w:rsidRPr="006A604F">
              <w:rPr>
                <w:rStyle w:val="Lienhypertexte"/>
                <w:noProof/>
              </w:rPr>
              <w:t>Pénalités sur remise d’un livrable final</w:t>
            </w:r>
            <w:r>
              <w:rPr>
                <w:noProof/>
                <w:webHidden/>
              </w:rPr>
              <w:tab/>
            </w:r>
            <w:r>
              <w:rPr>
                <w:noProof/>
                <w:webHidden/>
              </w:rPr>
              <w:fldChar w:fldCharType="begin"/>
            </w:r>
            <w:r>
              <w:rPr>
                <w:noProof/>
                <w:webHidden/>
              </w:rPr>
              <w:instrText xml:space="preserve"> PAGEREF _Toc188519503 \h </w:instrText>
            </w:r>
            <w:r>
              <w:rPr>
                <w:noProof/>
                <w:webHidden/>
              </w:rPr>
            </w:r>
            <w:r>
              <w:rPr>
                <w:noProof/>
                <w:webHidden/>
              </w:rPr>
              <w:fldChar w:fldCharType="separate"/>
            </w:r>
            <w:r>
              <w:rPr>
                <w:noProof/>
                <w:webHidden/>
              </w:rPr>
              <w:t>14</w:t>
            </w:r>
            <w:r>
              <w:rPr>
                <w:noProof/>
                <w:webHidden/>
              </w:rPr>
              <w:fldChar w:fldCharType="end"/>
            </w:r>
          </w:hyperlink>
        </w:p>
        <w:p w14:paraId="30787E22" w14:textId="715F6097" w:rsidR="00E32DB2" w:rsidRDefault="00E32DB2">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8519504" w:history="1">
            <w:r w:rsidRPr="006A604F">
              <w:rPr>
                <w:rStyle w:val="Lienhypertexte"/>
                <w:b/>
                <w:caps/>
                <w:noProof/>
              </w:rPr>
              <w:t>ARTICLE 10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propriÉtÉ intellectuelle</w:t>
            </w:r>
            <w:r>
              <w:rPr>
                <w:noProof/>
                <w:webHidden/>
              </w:rPr>
              <w:tab/>
            </w:r>
            <w:r>
              <w:rPr>
                <w:noProof/>
                <w:webHidden/>
              </w:rPr>
              <w:fldChar w:fldCharType="begin"/>
            </w:r>
            <w:r>
              <w:rPr>
                <w:noProof/>
                <w:webHidden/>
              </w:rPr>
              <w:instrText xml:space="preserve"> PAGEREF _Toc188519504 \h </w:instrText>
            </w:r>
            <w:r>
              <w:rPr>
                <w:noProof/>
                <w:webHidden/>
              </w:rPr>
            </w:r>
            <w:r>
              <w:rPr>
                <w:noProof/>
                <w:webHidden/>
              </w:rPr>
              <w:fldChar w:fldCharType="separate"/>
            </w:r>
            <w:r>
              <w:rPr>
                <w:noProof/>
                <w:webHidden/>
              </w:rPr>
              <w:t>15</w:t>
            </w:r>
            <w:r>
              <w:rPr>
                <w:noProof/>
                <w:webHidden/>
              </w:rPr>
              <w:fldChar w:fldCharType="end"/>
            </w:r>
          </w:hyperlink>
        </w:p>
        <w:p w14:paraId="198BB8CB" w14:textId="653A00D0" w:rsidR="00E32DB2" w:rsidRDefault="00E32DB2">
          <w:pPr>
            <w:pStyle w:val="TM2"/>
            <w:rPr>
              <w:noProof/>
              <w:kern w:val="2"/>
              <w:sz w:val="24"/>
              <w:szCs w:val="24"/>
              <w14:ligatures w14:val="standardContextual"/>
            </w:rPr>
          </w:pPr>
          <w:hyperlink w:anchor="_Toc188519505" w:history="1">
            <w:r w:rsidRPr="006A604F">
              <w:rPr>
                <w:rStyle w:val="Lienhypertexte"/>
                <w:noProof/>
              </w:rPr>
              <w:t>Définitions</w:t>
            </w:r>
            <w:r>
              <w:rPr>
                <w:noProof/>
                <w:webHidden/>
              </w:rPr>
              <w:tab/>
            </w:r>
            <w:r>
              <w:rPr>
                <w:noProof/>
                <w:webHidden/>
              </w:rPr>
              <w:fldChar w:fldCharType="begin"/>
            </w:r>
            <w:r>
              <w:rPr>
                <w:noProof/>
                <w:webHidden/>
              </w:rPr>
              <w:instrText xml:space="preserve"> PAGEREF _Toc188519505 \h </w:instrText>
            </w:r>
            <w:r>
              <w:rPr>
                <w:noProof/>
                <w:webHidden/>
              </w:rPr>
            </w:r>
            <w:r>
              <w:rPr>
                <w:noProof/>
                <w:webHidden/>
              </w:rPr>
              <w:fldChar w:fldCharType="separate"/>
            </w:r>
            <w:r>
              <w:rPr>
                <w:noProof/>
                <w:webHidden/>
              </w:rPr>
              <w:t>15</w:t>
            </w:r>
            <w:r>
              <w:rPr>
                <w:noProof/>
                <w:webHidden/>
              </w:rPr>
              <w:fldChar w:fldCharType="end"/>
            </w:r>
          </w:hyperlink>
        </w:p>
        <w:p w14:paraId="203D0071" w14:textId="584215B9" w:rsidR="00E32DB2" w:rsidRDefault="00E32DB2">
          <w:pPr>
            <w:pStyle w:val="TM2"/>
            <w:rPr>
              <w:noProof/>
              <w:kern w:val="2"/>
              <w:sz w:val="24"/>
              <w:szCs w:val="24"/>
              <w14:ligatures w14:val="standardContextual"/>
            </w:rPr>
          </w:pPr>
          <w:hyperlink w:anchor="_Toc188519506" w:history="1">
            <w:r w:rsidRPr="006A604F">
              <w:rPr>
                <w:rStyle w:val="Lienhypertexte"/>
                <w:noProof/>
              </w:rPr>
              <w:t>Propriété des résultats</w:t>
            </w:r>
            <w:r>
              <w:rPr>
                <w:noProof/>
                <w:webHidden/>
              </w:rPr>
              <w:tab/>
            </w:r>
            <w:r>
              <w:rPr>
                <w:noProof/>
                <w:webHidden/>
              </w:rPr>
              <w:fldChar w:fldCharType="begin"/>
            </w:r>
            <w:r>
              <w:rPr>
                <w:noProof/>
                <w:webHidden/>
              </w:rPr>
              <w:instrText xml:space="preserve"> PAGEREF _Toc188519506 \h </w:instrText>
            </w:r>
            <w:r>
              <w:rPr>
                <w:noProof/>
                <w:webHidden/>
              </w:rPr>
            </w:r>
            <w:r>
              <w:rPr>
                <w:noProof/>
                <w:webHidden/>
              </w:rPr>
              <w:fldChar w:fldCharType="separate"/>
            </w:r>
            <w:r>
              <w:rPr>
                <w:noProof/>
                <w:webHidden/>
              </w:rPr>
              <w:t>15</w:t>
            </w:r>
            <w:r>
              <w:rPr>
                <w:noProof/>
                <w:webHidden/>
              </w:rPr>
              <w:fldChar w:fldCharType="end"/>
            </w:r>
          </w:hyperlink>
        </w:p>
        <w:p w14:paraId="5F46A778" w14:textId="13D7889F" w:rsidR="00E32DB2" w:rsidRDefault="00E32DB2">
          <w:pPr>
            <w:pStyle w:val="TM2"/>
            <w:rPr>
              <w:noProof/>
              <w:kern w:val="2"/>
              <w:sz w:val="24"/>
              <w:szCs w:val="24"/>
              <w14:ligatures w14:val="standardContextual"/>
            </w:rPr>
          </w:pPr>
          <w:hyperlink w:anchor="_Toc188519507" w:history="1">
            <w:r w:rsidRPr="006A604F">
              <w:rPr>
                <w:rStyle w:val="Lienhypertexte"/>
                <w:noProof/>
              </w:rPr>
              <w:t>Exploitation des résultats</w:t>
            </w:r>
            <w:r>
              <w:rPr>
                <w:noProof/>
                <w:webHidden/>
              </w:rPr>
              <w:tab/>
            </w:r>
            <w:r>
              <w:rPr>
                <w:noProof/>
                <w:webHidden/>
              </w:rPr>
              <w:fldChar w:fldCharType="begin"/>
            </w:r>
            <w:r>
              <w:rPr>
                <w:noProof/>
                <w:webHidden/>
              </w:rPr>
              <w:instrText xml:space="preserve"> PAGEREF _Toc188519507 \h </w:instrText>
            </w:r>
            <w:r>
              <w:rPr>
                <w:noProof/>
                <w:webHidden/>
              </w:rPr>
            </w:r>
            <w:r>
              <w:rPr>
                <w:noProof/>
                <w:webHidden/>
              </w:rPr>
              <w:fldChar w:fldCharType="separate"/>
            </w:r>
            <w:r>
              <w:rPr>
                <w:noProof/>
                <w:webHidden/>
              </w:rPr>
              <w:t>15</w:t>
            </w:r>
            <w:r>
              <w:rPr>
                <w:noProof/>
                <w:webHidden/>
              </w:rPr>
              <w:fldChar w:fldCharType="end"/>
            </w:r>
          </w:hyperlink>
        </w:p>
        <w:p w14:paraId="34939E2E" w14:textId="0280BABA" w:rsidR="00E32DB2" w:rsidRDefault="00E32DB2">
          <w:pPr>
            <w:pStyle w:val="TM2"/>
            <w:rPr>
              <w:noProof/>
              <w:kern w:val="2"/>
              <w:sz w:val="24"/>
              <w:szCs w:val="24"/>
              <w14:ligatures w14:val="standardContextual"/>
            </w:rPr>
          </w:pPr>
          <w:hyperlink w:anchor="_Toc188519508" w:history="1">
            <w:r w:rsidRPr="006A604F">
              <w:rPr>
                <w:rStyle w:val="Lienhypertexte"/>
                <w:noProof/>
              </w:rPr>
              <w:t>Licence sur les Droits Préexistants</w:t>
            </w:r>
            <w:r>
              <w:rPr>
                <w:noProof/>
                <w:webHidden/>
              </w:rPr>
              <w:tab/>
            </w:r>
            <w:r>
              <w:rPr>
                <w:noProof/>
                <w:webHidden/>
              </w:rPr>
              <w:fldChar w:fldCharType="begin"/>
            </w:r>
            <w:r>
              <w:rPr>
                <w:noProof/>
                <w:webHidden/>
              </w:rPr>
              <w:instrText xml:space="preserve"> PAGEREF _Toc188519508 \h </w:instrText>
            </w:r>
            <w:r>
              <w:rPr>
                <w:noProof/>
                <w:webHidden/>
              </w:rPr>
            </w:r>
            <w:r>
              <w:rPr>
                <w:noProof/>
                <w:webHidden/>
              </w:rPr>
              <w:fldChar w:fldCharType="separate"/>
            </w:r>
            <w:r>
              <w:rPr>
                <w:noProof/>
                <w:webHidden/>
              </w:rPr>
              <w:t>16</w:t>
            </w:r>
            <w:r>
              <w:rPr>
                <w:noProof/>
                <w:webHidden/>
              </w:rPr>
              <w:fldChar w:fldCharType="end"/>
            </w:r>
          </w:hyperlink>
        </w:p>
        <w:p w14:paraId="1E2820A8" w14:textId="6747FF04" w:rsidR="00E32DB2" w:rsidRDefault="00E32DB2">
          <w:pPr>
            <w:pStyle w:val="TM2"/>
            <w:rPr>
              <w:noProof/>
              <w:kern w:val="2"/>
              <w:sz w:val="24"/>
              <w:szCs w:val="24"/>
              <w14:ligatures w14:val="standardContextual"/>
            </w:rPr>
          </w:pPr>
          <w:hyperlink w:anchor="_Toc188519509" w:history="1">
            <w:r w:rsidRPr="006A604F">
              <w:rPr>
                <w:rStyle w:val="Lienhypertexte"/>
                <w:noProof/>
              </w:rPr>
              <w:t>Garanties</w:t>
            </w:r>
            <w:r>
              <w:rPr>
                <w:noProof/>
                <w:webHidden/>
              </w:rPr>
              <w:tab/>
            </w:r>
            <w:r>
              <w:rPr>
                <w:noProof/>
                <w:webHidden/>
              </w:rPr>
              <w:fldChar w:fldCharType="begin"/>
            </w:r>
            <w:r>
              <w:rPr>
                <w:noProof/>
                <w:webHidden/>
              </w:rPr>
              <w:instrText xml:space="preserve"> PAGEREF _Toc188519509 \h </w:instrText>
            </w:r>
            <w:r>
              <w:rPr>
                <w:noProof/>
                <w:webHidden/>
              </w:rPr>
            </w:r>
            <w:r>
              <w:rPr>
                <w:noProof/>
                <w:webHidden/>
              </w:rPr>
              <w:fldChar w:fldCharType="separate"/>
            </w:r>
            <w:r>
              <w:rPr>
                <w:noProof/>
                <w:webHidden/>
              </w:rPr>
              <w:t>16</w:t>
            </w:r>
            <w:r>
              <w:rPr>
                <w:noProof/>
                <w:webHidden/>
              </w:rPr>
              <w:fldChar w:fldCharType="end"/>
            </w:r>
          </w:hyperlink>
        </w:p>
        <w:p w14:paraId="04798DA0" w14:textId="3443168F" w:rsidR="00E32DB2" w:rsidRDefault="00E32DB2">
          <w:pPr>
            <w:pStyle w:val="TM2"/>
            <w:rPr>
              <w:noProof/>
              <w:kern w:val="2"/>
              <w:sz w:val="24"/>
              <w:szCs w:val="24"/>
              <w14:ligatures w14:val="standardContextual"/>
            </w:rPr>
          </w:pPr>
          <w:hyperlink w:anchor="_Toc188519510" w:history="1">
            <w:r w:rsidRPr="006A604F">
              <w:rPr>
                <w:rStyle w:val="Lienhypertexte"/>
                <w:noProof/>
              </w:rPr>
              <w:t>Droits à l’image</w:t>
            </w:r>
            <w:r>
              <w:rPr>
                <w:noProof/>
                <w:webHidden/>
              </w:rPr>
              <w:tab/>
            </w:r>
            <w:r>
              <w:rPr>
                <w:noProof/>
                <w:webHidden/>
              </w:rPr>
              <w:fldChar w:fldCharType="begin"/>
            </w:r>
            <w:r>
              <w:rPr>
                <w:noProof/>
                <w:webHidden/>
              </w:rPr>
              <w:instrText xml:space="preserve"> PAGEREF _Toc188519510 \h </w:instrText>
            </w:r>
            <w:r>
              <w:rPr>
                <w:noProof/>
                <w:webHidden/>
              </w:rPr>
            </w:r>
            <w:r>
              <w:rPr>
                <w:noProof/>
                <w:webHidden/>
              </w:rPr>
              <w:fldChar w:fldCharType="separate"/>
            </w:r>
            <w:r>
              <w:rPr>
                <w:noProof/>
                <w:webHidden/>
              </w:rPr>
              <w:t>16</w:t>
            </w:r>
            <w:r>
              <w:rPr>
                <w:noProof/>
                <w:webHidden/>
              </w:rPr>
              <w:fldChar w:fldCharType="end"/>
            </w:r>
          </w:hyperlink>
        </w:p>
        <w:p w14:paraId="463AD644" w14:textId="5A23F837" w:rsidR="00E32DB2" w:rsidRDefault="00E32DB2">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8519511" w:history="1">
            <w:r w:rsidRPr="006A604F">
              <w:rPr>
                <w:rStyle w:val="Lienhypertexte"/>
                <w:b/>
                <w:caps/>
                <w:noProof/>
              </w:rPr>
              <w:t>ARTICLE 11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RÉsiliation du contrat</w:t>
            </w:r>
            <w:r>
              <w:rPr>
                <w:noProof/>
                <w:webHidden/>
              </w:rPr>
              <w:tab/>
            </w:r>
            <w:r>
              <w:rPr>
                <w:noProof/>
                <w:webHidden/>
              </w:rPr>
              <w:fldChar w:fldCharType="begin"/>
            </w:r>
            <w:r>
              <w:rPr>
                <w:noProof/>
                <w:webHidden/>
              </w:rPr>
              <w:instrText xml:space="preserve"> PAGEREF _Toc188519511 \h </w:instrText>
            </w:r>
            <w:r>
              <w:rPr>
                <w:noProof/>
                <w:webHidden/>
              </w:rPr>
            </w:r>
            <w:r>
              <w:rPr>
                <w:noProof/>
                <w:webHidden/>
              </w:rPr>
              <w:fldChar w:fldCharType="separate"/>
            </w:r>
            <w:r>
              <w:rPr>
                <w:noProof/>
                <w:webHidden/>
              </w:rPr>
              <w:t>16</w:t>
            </w:r>
            <w:r>
              <w:rPr>
                <w:noProof/>
                <w:webHidden/>
              </w:rPr>
              <w:fldChar w:fldCharType="end"/>
            </w:r>
          </w:hyperlink>
        </w:p>
        <w:p w14:paraId="5A3ACFCF" w14:textId="5BE2D276" w:rsidR="00E32DB2" w:rsidRDefault="00E32DB2">
          <w:pPr>
            <w:pStyle w:val="TM2"/>
            <w:rPr>
              <w:noProof/>
              <w:kern w:val="2"/>
              <w:sz w:val="24"/>
              <w:szCs w:val="24"/>
              <w14:ligatures w14:val="standardContextual"/>
            </w:rPr>
          </w:pPr>
          <w:hyperlink w:anchor="_Toc188519512" w:history="1">
            <w:r w:rsidRPr="006A604F">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_Toc188519512 \h </w:instrText>
            </w:r>
            <w:r>
              <w:rPr>
                <w:noProof/>
                <w:webHidden/>
              </w:rPr>
            </w:r>
            <w:r>
              <w:rPr>
                <w:noProof/>
                <w:webHidden/>
              </w:rPr>
              <w:fldChar w:fldCharType="separate"/>
            </w:r>
            <w:r>
              <w:rPr>
                <w:noProof/>
                <w:webHidden/>
              </w:rPr>
              <w:t>16</w:t>
            </w:r>
            <w:r>
              <w:rPr>
                <w:noProof/>
                <w:webHidden/>
              </w:rPr>
              <w:fldChar w:fldCharType="end"/>
            </w:r>
          </w:hyperlink>
        </w:p>
        <w:p w14:paraId="1D4321A0" w14:textId="1C10C33D" w:rsidR="00E32DB2" w:rsidRDefault="00E32DB2">
          <w:pPr>
            <w:pStyle w:val="TM2"/>
            <w:rPr>
              <w:noProof/>
              <w:kern w:val="2"/>
              <w:sz w:val="24"/>
              <w:szCs w:val="24"/>
              <w14:ligatures w14:val="standardContextual"/>
            </w:rPr>
          </w:pPr>
          <w:hyperlink w:anchor="_Toc188519513" w:history="1">
            <w:r w:rsidRPr="006A604F">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_Toc188519513 \h </w:instrText>
            </w:r>
            <w:r>
              <w:rPr>
                <w:noProof/>
                <w:webHidden/>
              </w:rPr>
            </w:r>
            <w:r>
              <w:rPr>
                <w:noProof/>
                <w:webHidden/>
              </w:rPr>
              <w:fldChar w:fldCharType="separate"/>
            </w:r>
            <w:r>
              <w:rPr>
                <w:noProof/>
                <w:webHidden/>
              </w:rPr>
              <w:t>16</w:t>
            </w:r>
            <w:r>
              <w:rPr>
                <w:noProof/>
                <w:webHidden/>
              </w:rPr>
              <w:fldChar w:fldCharType="end"/>
            </w:r>
          </w:hyperlink>
        </w:p>
        <w:p w14:paraId="336DC068" w14:textId="0FA56711" w:rsidR="00E32DB2" w:rsidRDefault="00E32DB2">
          <w:pPr>
            <w:pStyle w:val="TM2"/>
            <w:rPr>
              <w:noProof/>
              <w:kern w:val="2"/>
              <w:sz w:val="24"/>
              <w:szCs w:val="24"/>
              <w14:ligatures w14:val="standardContextual"/>
            </w:rPr>
          </w:pPr>
          <w:hyperlink w:anchor="_Toc188519514" w:history="1">
            <w:r w:rsidRPr="006A604F">
              <w:rPr>
                <w:rStyle w:val="Lienhypertexte"/>
                <w:rFonts w:cstheme="minorHAnsi"/>
                <w:noProof/>
              </w:rPr>
              <w:t>Procédure</w:t>
            </w:r>
            <w:r>
              <w:rPr>
                <w:noProof/>
                <w:webHidden/>
              </w:rPr>
              <w:tab/>
            </w:r>
            <w:r>
              <w:rPr>
                <w:noProof/>
                <w:webHidden/>
              </w:rPr>
              <w:fldChar w:fldCharType="begin"/>
            </w:r>
            <w:r>
              <w:rPr>
                <w:noProof/>
                <w:webHidden/>
              </w:rPr>
              <w:instrText xml:space="preserve"> PAGEREF _Toc188519514 \h </w:instrText>
            </w:r>
            <w:r>
              <w:rPr>
                <w:noProof/>
                <w:webHidden/>
              </w:rPr>
            </w:r>
            <w:r>
              <w:rPr>
                <w:noProof/>
                <w:webHidden/>
              </w:rPr>
              <w:fldChar w:fldCharType="separate"/>
            </w:r>
            <w:r>
              <w:rPr>
                <w:noProof/>
                <w:webHidden/>
              </w:rPr>
              <w:t>17</w:t>
            </w:r>
            <w:r>
              <w:rPr>
                <w:noProof/>
                <w:webHidden/>
              </w:rPr>
              <w:fldChar w:fldCharType="end"/>
            </w:r>
          </w:hyperlink>
        </w:p>
        <w:p w14:paraId="147B21FC" w14:textId="3089E9F6" w:rsidR="00E32DB2" w:rsidRDefault="00E32DB2">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8519515" w:history="1">
            <w:r w:rsidRPr="006A604F">
              <w:rPr>
                <w:rStyle w:val="Lienhypertexte"/>
                <w:b/>
                <w:caps/>
                <w:noProof/>
              </w:rPr>
              <w:t>ARTICLE 12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_Toc188519515 \h </w:instrText>
            </w:r>
            <w:r>
              <w:rPr>
                <w:noProof/>
                <w:webHidden/>
              </w:rPr>
            </w:r>
            <w:r>
              <w:rPr>
                <w:noProof/>
                <w:webHidden/>
              </w:rPr>
              <w:fldChar w:fldCharType="separate"/>
            </w:r>
            <w:r>
              <w:rPr>
                <w:noProof/>
                <w:webHidden/>
              </w:rPr>
              <w:t>17</w:t>
            </w:r>
            <w:r>
              <w:rPr>
                <w:noProof/>
                <w:webHidden/>
              </w:rPr>
              <w:fldChar w:fldCharType="end"/>
            </w:r>
          </w:hyperlink>
        </w:p>
        <w:p w14:paraId="52D38FF8" w14:textId="7316912B" w:rsidR="00E32DB2" w:rsidRDefault="00E32DB2">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8519516" w:history="1">
            <w:r w:rsidRPr="006A604F">
              <w:rPr>
                <w:rStyle w:val="Lienhypertexte"/>
                <w:b/>
                <w:caps/>
                <w:noProof/>
              </w:rPr>
              <w:t>ARTICLE 13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Éthique</w:t>
            </w:r>
            <w:r>
              <w:rPr>
                <w:noProof/>
                <w:webHidden/>
              </w:rPr>
              <w:tab/>
            </w:r>
            <w:r>
              <w:rPr>
                <w:noProof/>
                <w:webHidden/>
              </w:rPr>
              <w:fldChar w:fldCharType="begin"/>
            </w:r>
            <w:r>
              <w:rPr>
                <w:noProof/>
                <w:webHidden/>
              </w:rPr>
              <w:instrText xml:space="preserve"> PAGEREF _Toc188519516 \h </w:instrText>
            </w:r>
            <w:r>
              <w:rPr>
                <w:noProof/>
                <w:webHidden/>
              </w:rPr>
            </w:r>
            <w:r>
              <w:rPr>
                <w:noProof/>
                <w:webHidden/>
              </w:rPr>
              <w:fldChar w:fldCharType="separate"/>
            </w:r>
            <w:r>
              <w:rPr>
                <w:noProof/>
                <w:webHidden/>
              </w:rPr>
              <w:t>17</w:t>
            </w:r>
            <w:r>
              <w:rPr>
                <w:noProof/>
                <w:webHidden/>
              </w:rPr>
              <w:fldChar w:fldCharType="end"/>
            </w:r>
          </w:hyperlink>
        </w:p>
        <w:p w14:paraId="19470B9E" w14:textId="2AF5A6F0" w:rsidR="00E32DB2" w:rsidRDefault="00E32DB2">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8519517" w:history="1">
            <w:r w:rsidRPr="006A604F">
              <w:rPr>
                <w:rStyle w:val="Lienhypertexte"/>
                <w:b/>
                <w:caps/>
                <w:noProof/>
              </w:rPr>
              <w:t>ARTICLE 14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_Toc188519517 \h </w:instrText>
            </w:r>
            <w:r>
              <w:rPr>
                <w:noProof/>
                <w:webHidden/>
              </w:rPr>
            </w:r>
            <w:r>
              <w:rPr>
                <w:noProof/>
                <w:webHidden/>
              </w:rPr>
              <w:fldChar w:fldCharType="separate"/>
            </w:r>
            <w:r>
              <w:rPr>
                <w:noProof/>
                <w:webHidden/>
              </w:rPr>
              <w:t>17</w:t>
            </w:r>
            <w:r>
              <w:rPr>
                <w:noProof/>
                <w:webHidden/>
              </w:rPr>
              <w:fldChar w:fldCharType="end"/>
            </w:r>
          </w:hyperlink>
        </w:p>
        <w:p w14:paraId="55955CCD" w14:textId="7D20CC44" w:rsidR="00E32DB2" w:rsidRDefault="00E32DB2">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8519518" w:history="1">
            <w:r w:rsidRPr="006A604F">
              <w:rPr>
                <w:rStyle w:val="Lienhypertexte"/>
                <w:b/>
                <w:caps/>
                <w:noProof/>
              </w:rPr>
              <w:t>ARTICLE 15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_Toc188519518 \h </w:instrText>
            </w:r>
            <w:r>
              <w:rPr>
                <w:noProof/>
                <w:webHidden/>
              </w:rPr>
            </w:r>
            <w:r>
              <w:rPr>
                <w:noProof/>
                <w:webHidden/>
              </w:rPr>
              <w:fldChar w:fldCharType="separate"/>
            </w:r>
            <w:r>
              <w:rPr>
                <w:noProof/>
                <w:webHidden/>
              </w:rPr>
              <w:t>18</w:t>
            </w:r>
            <w:r>
              <w:rPr>
                <w:noProof/>
                <w:webHidden/>
              </w:rPr>
              <w:fldChar w:fldCharType="end"/>
            </w:r>
          </w:hyperlink>
        </w:p>
        <w:p w14:paraId="5E160B59" w14:textId="4B000154" w:rsidR="00E32DB2" w:rsidRDefault="00E32DB2">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8519519" w:history="1">
            <w:r w:rsidRPr="006A604F">
              <w:rPr>
                <w:rStyle w:val="Lienhypertexte"/>
                <w:b/>
                <w:caps/>
                <w:noProof/>
              </w:rPr>
              <w:t>ARTICLE 16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DÉrogationS au CCAG</w:t>
            </w:r>
            <w:r>
              <w:rPr>
                <w:noProof/>
                <w:webHidden/>
              </w:rPr>
              <w:tab/>
            </w:r>
            <w:r>
              <w:rPr>
                <w:noProof/>
                <w:webHidden/>
              </w:rPr>
              <w:fldChar w:fldCharType="begin"/>
            </w:r>
            <w:r>
              <w:rPr>
                <w:noProof/>
                <w:webHidden/>
              </w:rPr>
              <w:instrText xml:space="preserve"> PAGEREF _Toc188519519 \h </w:instrText>
            </w:r>
            <w:r>
              <w:rPr>
                <w:noProof/>
                <w:webHidden/>
              </w:rPr>
            </w:r>
            <w:r>
              <w:rPr>
                <w:noProof/>
                <w:webHidden/>
              </w:rPr>
              <w:fldChar w:fldCharType="separate"/>
            </w:r>
            <w:r>
              <w:rPr>
                <w:noProof/>
                <w:webHidden/>
              </w:rPr>
              <w:t>18</w:t>
            </w:r>
            <w:r>
              <w:rPr>
                <w:noProof/>
                <w:webHidden/>
              </w:rPr>
              <w:fldChar w:fldCharType="end"/>
            </w:r>
          </w:hyperlink>
        </w:p>
        <w:p w14:paraId="0EBE3E3C" w14:textId="718FCF8F" w:rsidR="00E32DB2" w:rsidRDefault="00E32DB2">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8519520" w:history="1">
            <w:r w:rsidRPr="006A604F">
              <w:rPr>
                <w:rStyle w:val="Lienhypertexte"/>
                <w:b/>
                <w:caps/>
                <w:noProof/>
              </w:rPr>
              <w:t>ARTICLE 17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AUDIT</w:t>
            </w:r>
            <w:r>
              <w:rPr>
                <w:noProof/>
                <w:webHidden/>
              </w:rPr>
              <w:tab/>
            </w:r>
            <w:r>
              <w:rPr>
                <w:noProof/>
                <w:webHidden/>
              </w:rPr>
              <w:fldChar w:fldCharType="begin"/>
            </w:r>
            <w:r>
              <w:rPr>
                <w:noProof/>
                <w:webHidden/>
              </w:rPr>
              <w:instrText xml:space="preserve"> PAGEREF _Toc188519520 \h </w:instrText>
            </w:r>
            <w:r>
              <w:rPr>
                <w:noProof/>
                <w:webHidden/>
              </w:rPr>
            </w:r>
            <w:r>
              <w:rPr>
                <w:noProof/>
                <w:webHidden/>
              </w:rPr>
              <w:fldChar w:fldCharType="separate"/>
            </w:r>
            <w:r>
              <w:rPr>
                <w:noProof/>
                <w:webHidden/>
              </w:rPr>
              <w:t>18</w:t>
            </w:r>
            <w:r>
              <w:rPr>
                <w:noProof/>
                <w:webHidden/>
              </w:rPr>
              <w:fldChar w:fldCharType="end"/>
            </w:r>
          </w:hyperlink>
        </w:p>
        <w:p w14:paraId="336642AA" w14:textId="22060E7E" w:rsidR="00E32DB2" w:rsidRDefault="00E32DB2">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8519521" w:history="1">
            <w:r w:rsidRPr="006A604F">
              <w:rPr>
                <w:rStyle w:val="Lienhypertexte"/>
                <w:b/>
                <w:caps/>
                <w:noProof/>
              </w:rPr>
              <w:t>ARTICLE 18 :</w:t>
            </w:r>
            <w:r>
              <w:rPr>
                <w:rFonts w:asciiTheme="minorHAnsi" w:eastAsiaTheme="minorEastAsia" w:hAnsiTheme="minorHAnsi" w:cstheme="minorBidi"/>
                <w:noProof/>
                <w:kern w:val="2"/>
                <w:sz w:val="24"/>
                <w:szCs w:val="24"/>
                <w14:ligatures w14:val="standardContextual"/>
              </w:rPr>
              <w:tab/>
            </w:r>
            <w:r w:rsidRPr="006A604F">
              <w:rPr>
                <w:rStyle w:val="Lienhypertexte"/>
                <w:b/>
                <w:caps/>
                <w:noProof/>
              </w:rPr>
              <w:t>Dispositions finales</w:t>
            </w:r>
            <w:r>
              <w:rPr>
                <w:noProof/>
                <w:webHidden/>
              </w:rPr>
              <w:tab/>
            </w:r>
            <w:r>
              <w:rPr>
                <w:noProof/>
                <w:webHidden/>
              </w:rPr>
              <w:fldChar w:fldCharType="begin"/>
            </w:r>
            <w:r>
              <w:rPr>
                <w:noProof/>
                <w:webHidden/>
              </w:rPr>
              <w:instrText xml:space="preserve"> PAGEREF _Toc188519521 \h </w:instrText>
            </w:r>
            <w:r>
              <w:rPr>
                <w:noProof/>
                <w:webHidden/>
              </w:rPr>
            </w:r>
            <w:r>
              <w:rPr>
                <w:noProof/>
                <w:webHidden/>
              </w:rPr>
              <w:fldChar w:fldCharType="separate"/>
            </w:r>
            <w:r>
              <w:rPr>
                <w:noProof/>
                <w:webHidden/>
              </w:rPr>
              <w:t>19</w:t>
            </w:r>
            <w:r>
              <w:rPr>
                <w:noProof/>
                <w:webHidden/>
              </w:rPr>
              <w:fldChar w:fldCharType="end"/>
            </w:r>
          </w:hyperlink>
        </w:p>
        <w:p w14:paraId="75183671" w14:textId="4EB0B8BB" w:rsidR="00E32DB2" w:rsidRDefault="00E32DB2">
          <w:pPr>
            <w:pStyle w:val="TM2"/>
            <w:rPr>
              <w:noProof/>
              <w:kern w:val="2"/>
              <w:sz w:val="24"/>
              <w:szCs w:val="24"/>
              <w14:ligatures w14:val="standardContextual"/>
            </w:rPr>
          </w:pPr>
          <w:hyperlink w:anchor="_Toc188519522" w:history="1">
            <w:r w:rsidRPr="006A604F">
              <w:rPr>
                <w:rStyle w:val="Lienhypertexte"/>
                <w:noProof/>
              </w:rPr>
              <w:t>Déclaration</w:t>
            </w:r>
            <w:r>
              <w:rPr>
                <w:noProof/>
                <w:webHidden/>
              </w:rPr>
              <w:tab/>
            </w:r>
            <w:r>
              <w:rPr>
                <w:noProof/>
                <w:webHidden/>
              </w:rPr>
              <w:fldChar w:fldCharType="begin"/>
            </w:r>
            <w:r>
              <w:rPr>
                <w:noProof/>
                <w:webHidden/>
              </w:rPr>
              <w:instrText xml:space="preserve"> PAGEREF _Toc188519522 \h </w:instrText>
            </w:r>
            <w:r>
              <w:rPr>
                <w:noProof/>
                <w:webHidden/>
              </w:rPr>
            </w:r>
            <w:r>
              <w:rPr>
                <w:noProof/>
                <w:webHidden/>
              </w:rPr>
              <w:fldChar w:fldCharType="separate"/>
            </w:r>
            <w:r>
              <w:rPr>
                <w:noProof/>
                <w:webHidden/>
              </w:rPr>
              <w:t>19</w:t>
            </w:r>
            <w:r>
              <w:rPr>
                <w:noProof/>
                <w:webHidden/>
              </w:rPr>
              <w:fldChar w:fldCharType="end"/>
            </w:r>
          </w:hyperlink>
        </w:p>
        <w:p w14:paraId="3CED8037" w14:textId="1948E156" w:rsidR="00E32DB2" w:rsidRDefault="00E32DB2">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188519523" w:history="1">
            <w:r w:rsidRPr="006A604F">
              <w:rPr>
                <w:rStyle w:val="Lienhypertexte"/>
                <w:b/>
                <w:caps/>
                <w:noProof/>
              </w:rPr>
              <w:t>Annexe 1 : Cahier des charges</w:t>
            </w:r>
            <w:r>
              <w:rPr>
                <w:noProof/>
                <w:webHidden/>
              </w:rPr>
              <w:tab/>
            </w:r>
            <w:r>
              <w:rPr>
                <w:noProof/>
                <w:webHidden/>
              </w:rPr>
              <w:fldChar w:fldCharType="begin"/>
            </w:r>
            <w:r>
              <w:rPr>
                <w:noProof/>
                <w:webHidden/>
              </w:rPr>
              <w:instrText xml:space="preserve"> PAGEREF _Toc188519523 \h </w:instrText>
            </w:r>
            <w:r>
              <w:rPr>
                <w:noProof/>
                <w:webHidden/>
              </w:rPr>
            </w:r>
            <w:r>
              <w:rPr>
                <w:noProof/>
                <w:webHidden/>
              </w:rPr>
              <w:fldChar w:fldCharType="separate"/>
            </w:r>
            <w:r>
              <w:rPr>
                <w:noProof/>
                <w:webHidden/>
              </w:rPr>
              <w:t>22</w:t>
            </w:r>
            <w:r>
              <w:rPr>
                <w:noProof/>
                <w:webHidden/>
              </w:rPr>
              <w:fldChar w:fldCharType="end"/>
            </w:r>
          </w:hyperlink>
        </w:p>
        <w:p w14:paraId="7E5C9EDC" w14:textId="24C1C6BD" w:rsidR="00E32DB2" w:rsidRDefault="00E32DB2">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188519524" w:history="1">
            <w:r w:rsidRPr="006A604F">
              <w:rPr>
                <w:rStyle w:val="Lienhypertexte"/>
                <w:b/>
                <w:caps/>
                <w:noProof/>
              </w:rPr>
              <w:t>Annexe 2 : OFFRE TECHNIQUE ET FINANCIERE</w:t>
            </w:r>
            <w:r>
              <w:rPr>
                <w:noProof/>
                <w:webHidden/>
              </w:rPr>
              <w:tab/>
            </w:r>
            <w:r>
              <w:rPr>
                <w:noProof/>
                <w:webHidden/>
              </w:rPr>
              <w:fldChar w:fldCharType="begin"/>
            </w:r>
            <w:r>
              <w:rPr>
                <w:noProof/>
                <w:webHidden/>
              </w:rPr>
              <w:instrText xml:space="preserve"> PAGEREF _Toc188519524 \h </w:instrText>
            </w:r>
            <w:r>
              <w:rPr>
                <w:noProof/>
                <w:webHidden/>
              </w:rPr>
            </w:r>
            <w:r>
              <w:rPr>
                <w:noProof/>
                <w:webHidden/>
              </w:rPr>
              <w:fldChar w:fldCharType="separate"/>
            </w:r>
            <w:r>
              <w:rPr>
                <w:noProof/>
                <w:webHidden/>
              </w:rPr>
              <w:t>22</w:t>
            </w:r>
            <w:r>
              <w:rPr>
                <w:noProof/>
                <w:webHidden/>
              </w:rPr>
              <w:fldChar w:fldCharType="end"/>
            </w:r>
          </w:hyperlink>
        </w:p>
        <w:p w14:paraId="424758CE" w14:textId="50E83643" w:rsidR="00E32DB2" w:rsidRDefault="00E32DB2">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188519525" w:history="1">
            <w:r w:rsidRPr="006A604F">
              <w:rPr>
                <w:rStyle w:val="Lienhypertexte"/>
                <w:b/>
                <w:caps/>
                <w:noProof/>
              </w:rPr>
              <w:t>Annexe 3 : La Décomposition du Prix Global et Forfaitaire (DPGF)</w:t>
            </w:r>
            <w:r>
              <w:rPr>
                <w:noProof/>
                <w:webHidden/>
              </w:rPr>
              <w:tab/>
            </w:r>
            <w:r>
              <w:rPr>
                <w:noProof/>
                <w:webHidden/>
              </w:rPr>
              <w:fldChar w:fldCharType="begin"/>
            </w:r>
            <w:r>
              <w:rPr>
                <w:noProof/>
                <w:webHidden/>
              </w:rPr>
              <w:instrText xml:space="preserve"> PAGEREF _Toc188519525 \h </w:instrText>
            </w:r>
            <w:r>
              <w:rPr>
                <w:noProof/>
                <w:webHidden/>
              </w:rPr>
            </w:r>
            <w:r>
              <w:rPr>
                <w:noProof/>
                <w:webHidden/>
              </w:rPr>
              <w:fldChar w:fldCharType="separate"/>
            </w:r>
            <w:r>
              <w:rPr>
                <w:noProof/>
                <w:webHidden/>
              </w:rPr>
              <w:t>22</w:t>
            </w:r>
            <w:r>
              <w:rPr>
                <w:noProof/>
                <w:webHidden/>
              </w:rPr>
              <w:fldChar w:fldCharType="end"/>
            </w:r>
          </w:hyperlink>
        </w:p>
        <w:p w14:paraId="4F3A5836" w14:textId="4626AC7B"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88519470"/>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273812">
              <w:rPr>
                <w:rFonts w:ascii="Calibri" w:hAnsi="Calibri"/>
                <w:b/>
                <w:highlight w:val="yellow"/>
              </w:rPr>
              <w:t xml:space="preserve">NOM DU </w:t>
            </w:r>
            <w:r w:rsidR="003A0706" w:rsidRPr="00273812">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567E58F5"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Dans le cadre du projet de coopération</w:t>
      </w:r>
      <w:r w:rsidR="006D6445">
        <w:rPr>
          <w:rFonts w:asciiTheme="minorHAnsi" w:hAnsiTheme="minorHAnsi" w:cs="Arial"/>
          <w:sz w:val="22"/>
        </w:rPr>
        <w:t xml:space="preserve"> </w:t>
      </w:r>
      <w:r w:rsidRPr="00A86E43">
        <w:rPr>
          <w:rFonts w:asciiTheme="minorHAnsi" w:hAnsiTheme="minorHAnsi" w:cs="Arial"/>
          <w:sz w:val="22"/>
        </w:rPr>
        <w:t>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(contrat bailleur)</w:t>
      </w:r>
      <w:r w:rsidRPr="00A86E43">
        <w:rPr>
          <w:rFonts w:asciiTheme="minorHAnsi" w:hAnsiTheme="minorHAnsi" w:cs="Arial"/>
          <w:sz w:val="22"/>
        </w:rPr>
        <w:t>, portant sur « </w:t>
      </w:r>
      <w:r w:rsidR="006D6445" w:rsidRPr="00835ECF">
        <w:rPr>
          <w:rFonts w:asciiTheme="minorHAnsi" w:hAnsiTheme="minorHAnsi" w:cs="Arial"/>
          <w:i/>
          <w:sz w:val="22"/>
          <w:szCs w:val="22"/>
        </w:rPr>
        <w:t>Réintégration durable des personnes migrantes de retour en Côte d’Ivoire et lutte contre la traite</w:t>
      </w:r>
      <w:r w:rsidR="006D6445">
        <w:rPr>
          <w:rFonts w:asciiTheme="minorHAnsi" w:hAnsiTheme="minorHAnsi" w:cs="Arial"/>
          <w:i/>
          <w:sz w:val="22"/>
        </w:rPr>
        <w:t>.</w:t>
      </w:r>
      <w:r w:rsidR="006D6445" w:rsidRPr="00A86E43">
        <w:rPr>
          <w:rFonts w:asciiTheme="minorHAnsi" w:hAnsiTheme="minorHAnsi" w:cs="Arial"/>
          <w:sz w:val="22"/>
        </w:rPr>
        <w:t xml:space="preserve"> »</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88519471"/>
      <w:r w:rsidRPr="00A86E43">
        <w:rPr>
          <w:rFonts w:asciiTheme="minorHAnsi" w:hAnsiTheme="minorHAnsi"/>
          <w:b/>
          <w:caps/>
          <w:sz w:val="24"/>
          <w:u w:val="single"/>
        </w:rPr>
        <w:lastRenderedPageBreak/>
        <w:t>Objet du contrat</w:t>
      </w:r>
      <w:bookmarkEnd w:id="5"/>
    </w:p>
    <w:p w14:paraId="34E60E59" w14:textId="0B0A7963"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CB3D87">
        <w:rPr>
          <w:rFonts w:asciiTheme="minorHAnsi" w:hAnsiTheme="minorHAnsi" w:cs="Arial"/>
        </w:rPr>
        <w:t>une prestation d’a</w:t>
      </w:r>
      <w:r w:rsidR="000335DA" w:rsidRPr="0015376C">
        <w:rPr>
          <w:rFonts w:asciiTheme="minorHAnsi" w:eastAsiaTheme="minorHAnsi" w:hAnsiTheme="minorHAnsi"/>
          <w:szCs w:val="22"/>
        </w:rPr>
        <w:t>ssistance</w:t>
      </w:r>
      <w:r w:rsidR="000335DA" w:rsidRPr="00AD320E">
        <w:rPr>
          <w:rFonts w:asciiTheme="minorHAnsi" w:eastAsiaTheme="minorHAnsi" w:hAnsiTheme="minorHAnsi"/>
          <w:szCs w:val="22"/>
        </w:rPr>
        <w:t xml:space="preserve"> </w:t>
      </w:r>
      <w:r w:rsidR="00CB3D87">
        <w:rPr>
          <w:rFonts w:asciiTheme="minorHAnsi" w:eastAsiaTheme="minorHAnsi" w:hAnsiTheme="minorHAnsi"/>
          <w:szCs w:val="22"/>
        </w:rPr>
        <w:t>t</w:t>
      </w:r>
      <w:r w:rsidR="00CB3D87" w:rsidRPr="00AD320E">
        <w:rPr>
          <w:rFonts w:asciiTheme="minorHAnsi" w:eastAsiaTheme="minorHAnsi" w:hAnsiTheme="minorHAnsi"/>
          <w:szCs w:val="22"/>
        </w:rPr>
        <w:t xml:space="preserve">echnique </w:t>
      </w:r>
      <w:r w:rsidR="000335DA" w:rsidRPr="00AD320E">
        <w:rPr>
          <w:rFonts w:asciiTheme="minorHAnsi" w:eastAsiaTheme="minorHAnsi" w:hAnsiTheme="minorHAnsi"/>
          <w:szCs w:val="22"/>
        </w:rPr>
        <w:t xml:space="preserve">pour le </w:t>
      </w:r>
      <w:r w:rsidR="00CB3D87">
        <w:rPr>
          <w:rFonts w:asciiTheme="minorHAnsi" w:eastAsiaTheme="minorHAnsi" w:hAnsiTheme="minorHAnsi"/>
          <w:szCs w:val="22"/>
        </w:rPr>
        <w:t>r</w:t>
      </w:r>
      <w:r w:rsidR="000335DA" w:rsidRPr="00AD320E">
        <w:rPr>
          <w:rFonts w:asciiTheme="minorHAnsi" w:eastAsiaTheme="minorHAnsi" w:hAnsiTheme="minorHAnsi"/>
          <w:szCs w:val="22"/>
        </w:rPr>
        <w:t xml:space="preserve">enforcement du </w:t>
      </w:r>
      <w:r w:rsidR="00CB3D87">
        <w:rPr>
          <w:rFonts w:asciiTheme="minorHAnsi" w:eastAsiaTheme="minorHAnsi" w:hAnsiTheme="minorHAnsi"/>
          <w:szCs w:val="22"/>
        </w:rPr>
        <w:t>d</w:t>
      </w:r>
      <w:r w:rsidR="000335DA" w:rsidRPr="00AD320E">
        <w:rPr>
          <w:rFonts w:asciiTheme="minorHAnsi" w:eastAsiaTheme="minorHAnsi" w:hAnsiTheme="minorHAnsi"/>
          <w:szCs w:val="22"/>
        </w:rPr>
        <w:t xml:space="preserve">ispositif </w:t>
      </w:r>
      <w:r w:rsidR="00CB3D87">
        <w:rPr>
          <w:rFonts w:asciiTheme="minorHAnsi" w:eastAsiaTheme="minorHAnsi" w:hAnsiTheme="minorHAnsi"/>
          <w:szCs w:val="22"/>
        </w:rPr>
        <w:t>n</w:t>
      </w:r>
      <w:r w:rsidR="000335DA" w:rsidRPr="00AD320E">
        <w:rPr>
          <w:rFonts w:asciiTheme="minorHAnsi" w:eastAsiaTheme="minorHAnsi" w:hAnsiTheme="minorHAnsi"/>
          <w:szCs w:val="22"/>
        </w:rPr>
        <w:t xml:space="preserve">ational de </w:t>
      </w:r>
      <w:r w:rsidR="00CB3D87">
        <w:rPr>
          <w:rFonts w:asciiTheme="minorHAnsi" w:eastAsiaTheme="minorHAnsi" w:hAnsiTheme="minorHAnsi"/>
          <w:szCs w:val="22"/>
        </w:rPr>
        <w:t>l</w:t>
      </w:r>
      <w:r w:rsidR="000335DA" w:rsidRPr="00AD320E">
        <w:rPr>
          <w:rFonts w:asciiTheme="minorHAnsi" w:eastAsiaTheme="minorHAnsi" w:hAnsiTheme="minorHAnsi"/>
          <w:szCs w:val="22"/>
        </w:rPr>
        <w:t xml:space="preserve">utte </w:t>
      </w:r>
      <w:r w:rsidR="00CB3D87">
        <w:rPr>
          <w:rFonts w:asciiTheme="minorHAnsi" w:eastAsiaTheme="minorHAnsi" w:hAnsiTheme="minorHAnsi"/>
          <w:szCs w:val="22"/>
        </w:rPr>
        <w:t>c</w:t>
      </w:r>
      <w:r w:rsidR="000335DA" w:rsidRPr="00AD320E">
        <w:rPr>
          <w:rFonts w:asciiTheme="minorHAnsi" w:eastAsiaTheme="minorHAnsi" w:hAnsiTheme="minorHAnsi"/>
          <w:szCs w:val="22"/>
        </w:rPr>
        <w:t xml:space="preserve">ontre la </w:t>
      </w:r>
      <w:r w:rsidR="00CB3D87">
        <w:rPr>
          <w:rFonts w:asciiTheme="minorHAnsi" w:eastAsiaTheme="minorHAnsi" w:hAnsiTheme="minorHAnsi"/>
          <w:szCs w:val="22"/>
        </w:rPr>
        <w:t>t</w:t>
      </w:r>
      <w:r w:rsidR="000335DA" w:rsidRPr="00AD320E">
        <w:rPr>
          <w:rFonts w:asciiTheme="minorHAnsi" w:eastAsiaTheme="minorHAnsi" w:hAnsiTheme="minorHAnsi"/>
          <w:szCs w:val="22"/>
        </w:rPr>
        <w:t xml:space="preserve">raite des </w:t>
      </w:r>
      <w:r w:rsidR="00CB3D87">
        <w:rPr>
          <w:rFonts w:asciiTheme="minorHAnsi" w:eastAsiaTheme="minorHAnsi" w:hAnsiTheme="minorHAnsi"/>
          <w:szCs w:val="22"/>
        </w:rPr>
        <w:t>p</w:t>
      </w:r>
      <w:r w:rsidR="000335DA" w:rsidRPr="00AD320E">
        <w:rPr>
          <w:rFonts w:asciiTheme="minorHAnsi" w:eastAsiaTheme="minorHAnsi" w:hAnsiTheme="minorHAnsi"/>
          <w:szCs w:val="22"/>
        </w:rPr>
        <w:t xml:space="preserve">ersonnes et la </w:t>
      </w:r>
      <w:r w:rsidR="00CB3D87">
        <w:rPr>
          <w:rFonts w:asciiTheme="minorHAnsi" w:eastAsiaTheme="minorHAnsi" w:hAnsiTheme="minorHAnsi"/>
          <w:szCs w:val="22"/>
        </w:rPr>
        <w:t>p</w:t>
      </w:r>
      <w:r w:rsidR="000335DA" w:rsidRPr="00AD320E">
        <w:rPr>
          <w:rFonts w:asciiTheme="minorHAnsi" w:eastAsiaTheme="minorHAnsi" w:hAnsiTheme="minorHAnsi"/>
          <w:szCs w:val="22"/>
        </w:rPr>
        <w:t xml:space="preserve">rise en </w:t>
      </w:r>
      <w:r w:rsidR="00CB3D87">
        <w:rPr>
          <w:rFonts w:asciiTheme="minorHAnsi" w:eastAsiaTheme="minorHAnsi" w:hAnsiTheme="minorHAnsi"/>
          <w:szCs w:val="22"/>
        </w:rPr>
        <w:t>c</w:t>
      </w:r>
      <w:r w:rsidR="000335DA" w:rsidRPr="00AD320E">
        <w:rPr>
          <w:rFonts w:asciiTheme="minorHAnsi" w:eastAsiaTheme="minorHAnsi" w:hAnsiTheme="minorHAnsi"/>
          <w:szCs w:val="22"/>
        </w:rPr>
        <w:t xml:space="preserve">harge des </w:t>
      </w:r>
      <w:r w:rsidR="00CB3D87">
        <w:rPr>
          <w:rFonts w:asciiTheme="minorHAnsi" w:eastAsiaTheme="minorHAnsi" w:hAnsiTheme="minorHAnsi"/>
          <w:szCs w:val="22"/>
        </w:rPr>
        <w:t>v</w:t>
      </w:r>
      <w:r w:rsidR="000335DA" w:rsidRPr="00AD320E">
        <w:rPr>
          <w:rFonts w:asciiTheme="minorHAnsi" w:eastAsiaTheme="minorHAnsi" w:hAnsiTheme="minorHAnsi"/>
          <w:szCs w:val="22"/>
        </w:rPr>
        <w:t>ictimes</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88519472"/>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454F8087" w:rsidR="00656639" w:rsidRPr="00A86E43" w:rsidRDefault="000335D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C0F4421" w:rsidR="00656639" w:rsidRPr="00A86E43" w:rsidRDefault="000335DA"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24861FB6" w:rsidR="00996FEA" w:rsidRDefault="009F0B60" w:rsidP="002E7338">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Annexe 2 : </w:t>
      </w:r>
      <w:r w:rsidR="00BC5A69"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EE00BE">
        <w:rPr>
          <w:rFonts w:asciiTheme="minorHAnsi" w:hAnsiTheme="minorHAnsi" w:cstheme="minorHAnsi"/>
          <w:szCs w:val="22"/>
        </w:rPr>
        <w:t xml:space="preserve"> </w:t>
      </w:r>
      <w:hyperlink r:id="rId15" w:history="1">
        <w:r w:rsidR="00EE00BE" w:rsidRPr="00EE00BE">
          <w:rPr>
            <w:rFonts w:asciiTheme="minorHAnsi" w:eastAsia="Times" w:hAnsiTheme="minorHAnsi" w:cstheme="minorHAnsi"/>
            <w:color w:val="0000FF"/>
            <w:szCs w:val="22"/>
            <w:u w:val="single"/>
          </w:rPr>
          <w:t>Arrêté du 30 mars 2021 portant approbation du cahier des clauses administratives générales des marchés publics de fournitures courantes et de services - Légifrance</w:t>
        </w:r>
      </w:hyperlink>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6A60B857" w14:textId="2A918169" w:rsidR="00587F5D" w:rsidRPr="00FE5F41" w:rsidRDefault="00633FE6" w:rsidP="002E7338">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Annexe </w:t>
      </w:r>
      <w:r w:rsidR="009F0B60">
        <w:rPr>
          <w:rFonts w:asciiTheme="minorHAnsi" w:hAnsiTheme="minorHAnsi" w:cstheme="minorHAnsi"/>
          <w:szCs w:val="22"/>
        </w:rPr>
        <w:t>3 </w:t>
      </w:r>
      <w:r w:rsidR="00EC643D">
        <w:rPr>
          <w:rFonts w:asciiTheme="minorHAnsi" w:hAnsiTheme="minorHAnsi" w:cstheme="minorHAnsi"/>
          <w:szCs w:val="22"/>
        </w:rPr>
        <w:t xml:space="preserve">: </w:t>
      </w:r>
      <w:r w:rsidR="00587F5D">
        <w:rPr>
          <w:rFonts w:asciiTheme="minorHAnsi" w:hAnsiTheme="minorHAnsi" w:cstheme="minorHAnsi"/>
          <w:szCs w:val="22"/>
        </w:rPr>
        <w:t xml:space="preserve">Offre technique et </w:t>
      </w:r>
      <w:r w:rsidR="00CB3D87">
        <w:rPr>
          <w:rFonts w:asciiTheme="minorHAnsi" w:hAnsiTheme="minorHAnsi" w:cstheme="minorHAnsi"/>
          <w:szCs w:val="22"/>
        </w:rPr>
        <w:t>f</w:t>
      </w:r>
      <w:r w:rsidR="00587F5D">
        <w:rPr>
          <w:rFonts w:asciiTheme="minorHAnsi" w:hAnsiTheme="minorHAnsi" w:cstheme="minorHAnsi"/>
          <w:szCs w:val="22"/>
        </w:rPr>
        <w:t>inancière</w:t>
      </w:r>
      <w:r>
        <w:rPr>
          <w:rFonts w:asciiTheme="minorHAnsi" w:hAnsiTheme="minorHAnsi" w:cstheme="minorHAnsi"/>
          <w:szCs w:val="22"/>
        </w:rPr>
        <w:t xml:space="preserve"> </w:t>
      </w:r>
      <w:r w:rsidRPr="00A86E43">
        <w:rPr>
          <w:rFonts w:asciiTheme="minorHAnsi" w:hAnsiTheme="minorHAnsi" w:cstheme="minorHAnsi"/>
          <w:szCs w:val="22"/>
        </w:rPr>
        <w:t xml:space="preserve">du </w:t>
      </w:r>
      <w:r w:rsidRPr="003A0706">
        <w:rPr>
          <w:rFonts w:asciiTheme="minorHAnsi" w:hAnsiTheme="minorHAnsi" w:cstheme="minorHAnsi"/>
          <w:smallCaps/>
          <w:szCs w:val="22"/>
        </w:rPr>
        <w:t>Contractant</w:t>
      </w:r>
      <w:r w:rsidR="00EC643D">
        <w:rPr>
          <w:rFonts w:asciiTheme="minorHAnsi" w:hAnsiTheme="minorHAnsi" w:cstheme="minorHAnsi"/>
          <w:smallCaps/>
          <w:szCs w:val="22"/>
        </w:rPr>
        <w:t> ;</w:t>
      </w:r>
    </w:p>
    <w:p w14:paraId="2E3CDEDF" w14:textId="4995A613" w:rsidR="00FE5F41" w:rsidRPr="00FE5F41" w:rsidRDefault="00A55520" w:rsidP="00FE5F41">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Annexe </w:t>
      </w:r>
      <w:r w:rsidR="009F0B60">
        <w:rPr>
          <w:rFonts w:asciiTheme="minorHAnsi" w:hAnsiTheme="minorHAnsi" w:cstheme="minorHAnsi"/>
          <w:szCs w:val="22"/>
        </w:rPr>
        <w:t>4 </w:t>
      </w:r>
      <w:r w:rsidR="00EC643D">
        <w:rPr>
          <w:rFonts w:asciiTheme="minorHAnsi" w:hAnsiTheme="minorHAnsi" w:cstheme="minorHAnsi"/>
          <w:szCs w:val="22"/>
        </w:rPr>
        <w:t>:</w:t>
      </w:r>
      <w:r>
        <w:rPr>
          <w:rFonts w:asciiTheme="minorHAnsi" w:hAnsiTheme="minorHAnsi" w:cstheme="minorHAnsi"/>
          <w:szCs w:val="22"/>
        </w:rPr>
        <w:t> </w:t>
      </w:r>
      <w:r w:rsidR="00FE5F41">
        <w:rPr>
          <w:rFonts w:asciiTheme="minorHAnsi" w:hAnsiTheme="minorHAnsi" w:cstheme="minorHAnsi"/>
          <w:szCs w:val="22"/>
        </w:rPr>
        <w:t>La Décomposition du Prix Global et Forfaitaire (DPGF).</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88519473"/>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88519474"/>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6666FE1E" w14:textId="4064545C" w:rsidR="00090DE7" w:rsidRDefault="00804BED" w:rsidP="00090DE7">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F0451" w:rsidRPr="00A86E43">
        <w:rPr>
          <w:rFonts w:asciiTheme="minorHAnsi" w:hAnsiTheme="minorHAnsi" w:cstheme="minorHAnsi"/>
          <w:szCs w:val="22"/>
        </w:rPr>
        <w:t xml:space="preserve">marché public de services </w:t>
      </w:r>
      <w:r w:rsidRPr="00A86E43">
        <w:rPr>
          <w:rFonts w:asciiTheme="minorHAnsi" w:hAnsiTheme="minorHAnsi" w:cstheme="minorHAnsi"/>
          <w:szCs w:val="22"/>
        </w:rPr>
        <w:t>conclu à prix global et forfaitaire</w:t>
      </w:r>
      <w:r w:rsidR="00EE00BE">
        <w:rPr>
          <w:rFonts w:asciiTheme="minorHAnsi" w:hAnsiTheme="minorHAnsi" w:cstheme="minorHAnsi"/>
          <w:szCs w:val="22"/>
        </w:rPr>
        <w:t>.</w:t>
      </w:r>
    </w:p>
    <w:p w14:paraId="644407C7" w14:textId="77777777" w:rsidR="00090DE7" w:rsidRDefault="00090DE7" w:rsidP="00090DE7">
      <w:pPr>
        <w:pStyle w:val="v"/>
        <w:widowControl w:val="0"/>
        <w:ind w:left="556" w:firstLine="0"/>
        <w:rPr>
          <w:rFonts w:asciiTheme="minorHAnsi" w:hAnsiTheme="minorHAnsi" w:cstheme="minorHAnsi"/>
          <w:sz w:val="16"/>
          <w:szCs w:val="22"/>
        </w:rPr>
      </w:pPr>
    </w:p>
    <w:p w14:paraId="7895B0A1" w14:textId="77777777" w:rsidR="00AE4B8C" w:rsidRDefault="00AE4B8C" w:rsidP="00AE4B8C">
      <w:pPr>
        <w:pStyle w:val="v"/>
        <w:widowControl w:val="0"/>
        <w:ind w:left="556" w:firstLine="0"/>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Contrat </w:t>
      </w:r>
      <w:r>
        <w:rPr>
          <w:rFonts w:asciiTheme="minorHAnsi" w:hAnsiTheme="minorHAnsi" w:cstheme="minorHAnsi"/>
          <w:szCs w:val="22"/>
        </w:rPr>
        <w:t>se décompose en tranches de la manière suivante :</w:t>
      </w:r>
    </w:p>
    <w:tbl>
      <w:tblPr>
        <w:tblStyle w:val="Grilledutableau"/>
        <w:tblW w:w="9220" w:type="dxa"/>
        <w:tblInd w:w="556" w:type="dxa"/>
        <w:tblLook w:val="04A0" w:firstRow="1" w:lastRow="0" w:firstColumn="1" w:lastColumn="0" w:noHBand="0" w:noVBand="1"/>
      </w:tblPr>
      <w:tblGrid>
        <w:gridCol w:w="5960"/>
        <w:gridCol w:w="3260"/>
      </w:tblGrid>
      <w:tr w:rsidR="00AE4B8C" w14:paraId="7A346F8C" w14:textId="77777777" w:rsidTr="004468BE">
        <w:tc>
          <w:tcPr>
            <w:tcW w:w="9220" w:type="dxa"/>
            <w:gridSpan w:val="2"/>
            <w:vAlign w:val="center"/>
          </w:tcPr>
          <w:p w14:paraId="21A60C59" w14:textId="77777777" w:rsidR="00AE4B8C" w:rsidRPr="002074B3" w:rsidRDefault="00AE4B8C" w:rsidP="004468BE">
            <w:pPr>
              <w:pStyle w:val="v"/>
              <w:widowControl w:val="0"/>
              <w:spacing w:before="60" w:after="60"/>
              <w:ind w:left="0" w:firstLine="0"/>
              <w:jc w:val="left"/>
              <w:rPr>
                <w:rFonts w:asciiTheme="minorHAnsi" w:hAnsiTheme="minorHAnsi" w:cs="Arial"/>
                <w:b/>
                <w:smallCaps/>
                <w:szCs w:val="22"/>
              </w:rPr>
            </w:pPr>
            <w:r w:rsidRPr="002074B3">
              <w:rPr>
                <w:rFonts w:asciiTheme="minorHAnsi" w:hAnsiTheme="minorHAnsi" w:cs="Arial"/>
                <w:b/>
                <w:smallCaps/>
                <w:szCs w:val="22"/>
              </w:rPr>
              <w:t>Tranche ferme</w:t>
            </w:r>
          </w:p>
        </w:tc>
      </w:tr>
      <w:tr w:rsidR="009F0B60" w14:paraId="611F13D0" w14:textId="77777777" w:rsidTr="006D38A9">
        <w:tc>
          <w:tcPr>
            <w:tcW w:w="5960" w:type="dxa"/>
            <w:vAlign w:val="center"/>
          </w:tcPr>
          <w:p w14:paraId="7855152F" w14:textId="77777777" w:rsidR="009F0B60" w:rsidRDefault="009F0B60" w:rsidP="004468BE">
            <w:pPr>
              <w:pStyle w:val="v"/>
              <w:widowControl w:val="0"/>
              <w:spacing w:before="60" w:after="60"/>
              <w:ind w:left="0" w:firstLine="0"/>
              <w:jc w:val="left"/>
              <w:rPr>
                <w:rFonts w:asciiTheme="minorHAnsi" w:hAnsiTheme="minorHAnsi" w:cs="Arial"/>
                <w:szCs w:val="22"/>
                <w:highlight w:val="yellow"/>
              </w:rPr>
            </w:pPr>
            <w:r w:rsidRPr="00A620C9">
              <w:rPr>
                <w:rFonts w:ascii="Calibri" w:hAnsi="Calibri"/>
                <w:szCs w:val="22"/>
                <w:lang w:val="fr-CI"/>
              </w:rPr>
              <w:t xml:space="preserve">Assistance technique au CNLTP pour le renforcement du dispositif national de lutte contre la traite </w:t>
            </w:r>
            <w:r>
              <w:rPr>
                <w:rFonts w:ascii="Calibri" w:hAnsi="Calibri"/>
                <w:szCs w:val="22"/>
                <w:lang w:val="fr-CI"/>
              </w:rPr>
              <w:t xml:space="preserve">des personnes </w:t>
            </w:r>
            <w:r w:rsidRPr="00A620C9">
              <w:rPr>
                <w:rFonts w:ascii="Calibri" w:hAnsi="Calibri"/>
                <w:szCs w:val="22"/>
                <w:lang w:val="fr-CI"/>
              </w:rPr>
              <w:t>et la prise en charge des victimes</w:t>
            </w:r>
          </w:p>
        </w:tc>
        <w:tc>
          <w:tcPr>
            <w:tcW w:w="3260" w:type="dxa"/>
            <w:vAlign w:val="center"/>
          </w:tcPr>
          <w:p w14:paraId="731AAB00" w14:textId="77777777" w:rsidR="009F0B60" w:rsidRDefault="009F0B60" w:rsidP="004468BE">
            <w:pPr>
              <w:pStyle w:val="v"/>
              <w:widowControl w:val="0"/>
              <w:spacing w:before="60" w:after="60"/>
              <w:ind w:left="0" w:firstLine="0"/>
              <w:jc w:val="center"/>
              <w:rPr>
                <w:rFonts w:asciiTheme="minorHAnsi" w:hAnsiTheme="minorHAnsi" w:cs="Arial"/>
                <w:szCs w:val="22"/>
                <w:highlight w:val="yellow"/>
              </w:rPr>
            </w:pPr>
            <w:r w:rsidRPr="002074B3">
              <w:rPr>
                <w:rFonts w:asciiTheme="minorHAnsi" w:hAnsiTheme="minorHAnsi" w:cs="Arial"/>
                <w:szCs w:val="22"/>
              </w:rPr>
              <w:t>Poste à prix forfaitaire</w:t>
            </w:r>
          </w:p>
        </w:tc>
      </w:tr>
      <w:tr w:rsidR="00AE4B8C" w14:paraId="634D7131" w14:textId="77777777" w:rsidTr="004468BE">
        <w:tc>
          <w:tcPr>
            <w:tcW w:w="9220" w:type="dxa"/>
            <w:gridSpan w:val="2"/>
            <w:vAlign w:val="center"/>
          </w:tcPr>
          <w:p w14:paraId="0047F34D" w14:textId="5A7A3E0B" w:rsidR="00AE4B8C" w:rsidRPr="00EF18D5" w:rsidRDefault="00AE4B8C" w:rsidP="004468BE">
            <w:pPr>
              <w:pStyle w:val="v"/>
              <w:widowControl w:val="0"/>
              <w:spacing w:before="60" w:after="60"/>
              <w:ind w:left="0" w:firstLine="0"/>
              <w:jc w:val="left"/>
              <w:rPr>
                <w:rFonts w:asciiTheme="minorHAnsi" w:hAnsiTheme="minorHAnsi" w:cs="Arial"/>
                <w:b/>
                <w:smallCaps/>
                <w:szCs w:val="22"/>
              </w:rPr>
            </w:pPr>
            <w:r w:rsidRPr="00EF18D5">
              <w:rPr>
                <w:rFonts w:asciiTheme="minorHAnsi" w:hAnsiTheme="minorHAnsi" w:cs="Arial"/>
                <w:b/>
                <w:smallCaps/>
                <w:szCs w:val="22"/>
              </w:rPr>
              <w:t>Tranche optionnelle</w:t>
            </w:r>
            <w:r w:rsidR="005A32DC">
              <w:rPr>
                <w:rFonts w:asciiTheme="minorHAnsi" w:hAnsiTheme="minorHAnsi" w:cs="Arial"/>
                <w:b/>
                <w:smallCaps/>
                <w:szCs w:val="22"/>
              </w:rPr>
              <w:t xml:space="preserve"> </w:t>
            </w:r>
            <w:r w:rsidR="009F0B60">
              <w:rPr>
                <w:rFonts w:asciiTheme="minorHAnsi" w:hAnsiTheme="minorHAnsi" w:cs="Arial"/>
                <w:b/>
                <w:smallCaps/>
                <w:szCs w:val="22"/>
              </w:rPr>
              <w:t>unique</w:t>
            </w:r>
          </w:p>
        </w:tc>
      </w:tr>
      <w:tr w:rsidR="009F0B60" w14:paraId="001EEAC4" w14:textId="77777777" w:rsidTr="009F0B60">
        <w:tc>
          <w:tcPr>
            <w:tcW w:w="5960" w:type="dxa"/>
            <w:vAlign w:val="center"/>
          </w:tcPr>
          <w:p w14:paraId="649732A7" w14:textId="5E81BFC6" w:rsidR="009F0B60" w:rsidRPr="008345F6" w:rsidRDefault="009F0B60" w:rsidP="004468BE">
            <w:pPr>
              <w:pStyle w:val="v"/>
              <w:widowControl w:val="0"/>
              <w:spacing w:before="60" w:after="60"/>
              <w:ind w:left="0" w:firstLine="0"/>
              <w:jc w:val="left"/>
              <w:rPr>
                <w:rFonts w:asciiTheme="minorHAnsi" w:hAnsiTheme="minorHAnsi" w:cs="Arial"/>
                <w:szCs w:val="22"/>
              </w:rPr>
            </w:pPr>
            <w:r>
              <w:rPr>
                <w:rFonts w:ascii="Calibri" w:hAnsi="Calibri"/>
                <w:szCs w:val="22"/>
              </w:rPr>
              <w:t>Renforcement du système de protection des victimes au niveau régional et soutien à la rédaction du rapport analytique 2026 sur la traite des personnes</w:t>
            </w:r>
          </w:p>
        </w:tc>
        <w:tc>
          <w:tcPr>
            <w:tcW w:w="3260" w:type="dxa"/>
            <w:vAlign w:val="center"/>
          </w:tcPr>
          <w:p w14:paraId="177F0CE8" w14:textId="77777777" w:rsidR="009F0B60" w:rsidRPr="00EF18D5" w:rsidRDefault="009F0B60" w:rsidP="004468BE">
            <w:pPr>
              <w:pStyle w:val="v"/>
              <w:widowControl w:val="0"/>
              <w:spacing w:before="60" w:after="60"/>
              <w:ind w:left="0" w:firstLine="0"/>
              <w:jc w:val="center"/>
              <w:rPr>
                <w:rFonts w:asciiTheme="minorHAnsi" w:hAnsiTheme="minorHAnsi" w:cs="Arial"/>
                <w:szCs w:val="22"/>
              </w:rPr>
            </w:pPr>
            <w:r w:rsidRPr="00EF18D5">
              <w:rPr>
                <w:rFonts w:asciiTheme="minorHAnsi" w:hAnsiTheme="minorHAnsi" w:cs="Arial"/>
                <w:szCs w:val="22"/>
              </w:rPr>
              <w:t>Poste à prix forfaitaire</w:t>
            </w:r>
          </w:p>
        </w:tc>
      </w:tr>
    </w:tbl>
    <w:p w14:paraId="389E79B3" w14:textId="77777777" w:rsidR="00AE4B8C" w:rsidRDefault="00AE4B8C" w:rsidP="00090DE7">
      <w:pPr>
        <w:pStyle w:val="v"/>
        <w:widowControl w:val="0"/>
        <w:ind w:left="556" w:firstLine="0"/>
        <w:rPr>
          <w:rFonts w:asciiTheme="minorHAnsi" w:hAnsiTheme="minorHAnsi" w:cstheme="minorHAnsi"/>
          <w:sz w:val="16"/>
          <w:szCs w:val="22"/>
        </w:rPr>
      </w:pPr>
    </w:p>
    <w:p w14:paraId="20EB4A04" w14:textId="4B199E43" w:rsidR="00090DE7" w:rsidRDefault="00090DE7" w:rsidP="00090DE7">
      <w:pPr>
        <w:pStyle w:val="u"/>
        <w:widowControl w:val="0"/>
        <w:rPr>
          <w:rFonts w:asciiTheme="minorHAnsi" w:hAnsiTheme="minorHAnsi" w:cstheme="minorHAnsi"/>
          <w:szCs w:val="22"/>
        </w:rPr>
      </w:pPr>
      <w:r>
        <w:rPr>
          <w:rFonts w:asciiTheme="minorHAnsi" w:hAnsiTheme="minorHAnsi" w:cstheme="minorHAnsi"/>
          <w:szCs w:val="22"/>
        </w:rPr>
        <w:t xml:space="preserve">Les prestations dues de la tranche ferme sont déclenchées à compter de la notification de contrat. </w:t>
      </w:r>
      <w:r w:rsidR="009F0B60">
        <w:rPr>
          <w:rFonts w:asciiTheme="minorHAnsi" w:hAnsiTheme="minorHAnsi" w:cstheme="minorHAnsi"/>
          <w:szCs w:val="22"/>
        </w:rPr>
        <w:t xml:space="preserve">La </w:t>
      </w:r>
      <w:r>
        <w:rPr>
          <w:rFonts w:asciiTheme="minorHAnsi" w:hAnsiTheme="minorHAnsi" w:cstheme="minorHAnsi"/>
          <w:szCs w:val="22"/>
        </w:rPr>
        <w:t>tranche optionnelle pourra être affermie par un ordre de service d’</w:t>
      </w:r>
      <w:r w:rsidRPr="00EF18D5">
        <w:rPr>
          <w:rFonts w:asciiTheme="minorHAnsi" w:hAnsiTheme="minorHAnsi" w:cstheme="minorHAnsi"/>
          <w:szCs w:val="22"/>
        </w:rPr>
        <w:t>affermissement</w:t>
      </w:r>
      <w:r>
        <w:rPr>
          <w:rFonts w:asciiTheme="minorHAnsi" w:hAnsiTheme="minorHAnsi" w:cstheme="minorHAnsi"/>
          <w:szCs w:val="22"/>
        </w:rPr>
        <w:t xml:space="preserve"> émis par </w:t>
      </w:r>
      <w:r w:rsidR="009F0B60">
        <w:rPr>
          <w:rFonts w:asciiTheme="minorHAnsi" w:hAnsiTheme="minorHAnsi" w:cstheme="minorHAnsi"/>
          <w:szCs w:val="22"/>
        </w:rPr>
        <w:t xml:space="preserve">Expertise </w:t>
      </w:r>
      <w:r>
        <w:rPr>
          <w:rFonts w:asciiTheme="minorHAnsi" w:hAnsiTheme="minorHAnsi" w:cstheme="minorHAnsi"/>
          <w:szCs w:val="22"/>
        </w:rPr>
        <w:t>France.</w:t>
      </w:r>
    </w:p>
    <w:p w14:paraId="7D83446E" w14:textId="77777777" w:rsidR="00090DE7" w:rsidRDefault="00090DE7" w:rsidP="00090DE7">
      <w:pPr>
        <w:pStyle w:val="u"/>
        <w:widowControl w:val="0"/>
        <w:rPr>
          <w:rFonts w:asciiTheme="minorHAnsi" w:hAnsiTheme="minorHAnsi" w:cstheme="minorHAnsi"/>
          <w:szCs w:val="22"/>
        </w:rPr>
      </w:pPr>
    </w:p>
    <w:p w14:paraId="2FE52D04" w14:textId="77777777" w:rsidR="00090DE7" w:rsidRDefault="00090DE7" w:rsidP="00090DE7">
      <w:pPr>
        <w:pStyle w:val="u"/>
        <w:widowControl w:val="0"/>
        <w:rPr>
          <w:rFonts w:asciiTheme="minorHAnsi" w:hAnsiTheme="minorHAnsi" w:cstheme="minorHAnsi"/>
          <w:szCs w:val="22"/>
        </w:rPr>
      </w:pPr>
      <w:r>
        <w:rPr>
          <w:rFonts w:asciiTheme="minorHAnsi" w:hAnsiTheme="minorHAnsi" w:cstheme="minorHAnsi"/>
          <w:szCs w:val="22"/>
        </w:rPr>
        <w:t>En cas de non-affermissement d’une (ou de plusieurs) tranche(s) optionnelle(s), le Contractant ne pourra prétendre à aucune indemnité de quelque nature que ce soit.</w:t>
      </w:r>
    </w:p>
    <w:p w14:paraId="0892679B" w14:textId="77777777" w:rsidR="00090DE7" w:rsidRPr="00A86E43" w:rsidRDefault="00090DE7" w:rsidP="00A86E43">
      <w:pPr>
        <w:pStyle w:val="u"/>
        <w:widowControl w:val="0"/>
        <w:ind w:left="567"/>
        <w:rPr>
          <w:rFonts w:asciiTheme="minorHAnsi" w:hAnsiTheme="minorHAnsi" w:cstheme="minorHAnsi"/>
          <w:szCs w:val="22"/>
        </w:rPr>
      </w:pP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88519475"/>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225FB9B0"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CB3D87">
        <w:rPr>
          <w:rFonts w:asciiTheme="minorHAnsi" w:hAnsiTheme="minorHAnsi" w:cs="Arial"/>
        </w:rPr>
        <w:t>vingt-quatre (</w:t>
      </w:r>
      <w:r w:rsidR="00EE00BE">
        <w:rPr>
          <w:rFonts w:asciiTheme="minorHAnsi" w:hAnsiTheme="minorHAnsi" w:cs="Arial"/>
        </w:rPr>
        <w:t>24</w:t>
      </w:r>
      <w:r w:rsidR="00CB3D87">
        <w:rPr>
          <w:rFonts w:asciiTheme="minorHAnsi" w:hAnsiTheme="minorHAnsi" w:cs="Arial"/>
        </w:rPr>
        <w:t>)</w:t>
      </w:r>
      <w:r w:rsidRPr="00A86E43">
        <w:rPr>
          <w:rFonts w:asciiTheme="minorHAnsi" w:hAnsiTheme="minorHAnsi" w:cs="Arial"/>
        </w:rPr>
        <w:t xml:space="preserve"> 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p>
    <w:p w14:paraId="25E5C7CC" w14:textId="18FE5652" w:rsidR="007056F7" w:rsidRDefault="00413542" w:rsidP="00EE00BE">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188519476"/>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3"/>
    </w:p>
    <w:p w14:paraId="45132ED0" w14:textId="77777777" w:rsidR="00E849ED" w:rsidRPr="00A86E43" w:rsidRDefault="00E849ED" w:rsidP="0041382E">
      <w:pPr>
        <w:pStyle w:val="Titre2"/>
        <w:spacing w:before="120" w:after="60"/>
        <w:rPr>
          <w:rFonts w:asciiTheme="minorHAnsi" w:hAnsiTheme="minorHAnsi"/>
          <w:sz w:val="22"/>
        </w:rPr>
      </w:pPr>
      <w:bookmarkStart w:id="14" w:name="_Toc392669634"/>
      <w:bookmarkStart w:id="15" w:name="_Toc524095228"/>
      <w:bookmarkStart w:id="16" w:name="_Toc188519477"/>
      <w:r w:rsidRPr="00A86E43">
        <w:rPr>
          <w:rFonts w:asciiTheme="minorHAnsi" w:hAnsiTheme="minorHAnsi"/>
          <w:sz w:val="22"/>
        </w:rPr>
        <w:t>Montant du contrat</w:t>
      </w:r>
      <w:bookmarkEnd w:id="14"/>
      <w:bookmarkEnd w:id="15"/>
      <w:bookmarkEnd w:id="16"/>
    </w:p>
    <w:p w14:paraId="0BF7BD6E" w14:textId="24A1D4D1" w:rsidR="00123D1A" w:rsidRPr="00A86E43" w:rsidRDefault="00123D1A" w:rsidP="00FE5F41">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w:t>
      </w:r>
      <w:r w:rsidR="005A32DC">
        <w:rPr>
          <w:rFonts w:asciiTheme="minorHAnsi" w:hAnsiTheme="minorHAnsi" w:cstheme="minorHAnsi"/>
          <w:szCs w:val="22"/>
        </w:rPr>
        <w:t xml:space="preserve">maximal </w:t>
      </w:r>
      <w:r w:rsidRPr="00A86E43">
        <w:rPr>
          <w:rFonts w:asciiTheme="minorHAnsi" w:hAnsiTheme="minorHAnsi" w:cstheme="minorHAnsi"/>
          <w:szCs w:val="22"/>
        </w:rPr>
        <w:t xml:space="preserve">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00273812">
        <w:rPr>
          <w:rFonts w:asciiTheme="minorHAnsi" w:hAnsiTheme="minorHAnsi" w:cstheme="minorHAnsi"/>
          <w:szCs w:val="22"/>
          <w:highlight w:val="yellow"/>
        </w:rPr>
        <w:t xml:space="preserve">Indiquer </w:t>
      </w:r>
      <w:r w:rsidRPr="00A86E43">
        <w:rPr>
          <w:rFonts w:asciiTheme="minorHAnsi" w:hAnsiTheme="minorHAnsi" w:cstheme="minorHAnsi"/>
          <w:szCs w:val="22"/>
          <w:highlight w:val="yellow"/>
        </w:rPr>
        <w:t xml:space="preserve">€ HT </w:t>
      </w:r>
      <w:r w:rsidR="00C12B21">
        <w:rPr>
          <w:rFonts w:asciiTheme="minorHAnsi" w:hAnsiTheme="minorHAnsi" w:cstheme="minorHAnsi"/>
          <w:szCs w:val="22"/>
          <w:highlight w:val="yellow"/>
        </w:rPr>
        <w:t xml:space="preserve">soit </w:t>
      </w:r>
      <w:r w:rsidRPr="00A86E43">
        <w:rPr>
          <w:rFonts w:asciiTheme="minorHAnsi" w:hAnsiTheme="minorHAnsi" w:cstheme="minorHAnsi"/>
          <w:szCs w:val="22"/>
          <w:highlight w:val="yellow"/>
        </w:rPr>
        <w:t>(hors taxe).</w:t>
      </w:r>
    </w:p>
    <w:p w14:paraId="7538584D" w14:textId="77777777" w:rsidR="004468BE" w:rsidRDefault="004468BE" w:rsidP="004468BE">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Il se décompose de la manière suivante :</w:t>
      </w:r>
    </w:p>
    <w:tbl>
      <w:tblPr>
        <w:tblStyle w:val="Grilledutableau"/>
        <w:tblW w:w="9220" w:type="dxa"/>
        <w:tblInd w:w="556" w:type="dxa"/>
        <w:tblLook w:val="04A0" w:firstRow="1" w:lastRow="0" w:firstColumn="1" w:lastColumn="0" w:noHBand="0" w:noVBand="1"/>
      </w:tblPr>
      <w:tblGrid>
        <w:gridCol w:w="1707"/>
        <w:gridCol w:w="3969"/>
        <w:gridCol w:w="3544"/>
      </w:tblGrid>
      <w:tr w:rsidR="004468BE" w14:paraId="00E0A2EB" w14:textId="77777777" w:rsidTr="006D38A9">
        <w:trPr>
          <w:trHeight w:val="537"/>
        </w:trPr>
        <w:tc>
          <w:tcPr>
            <w:tcW w:w="1707" w:type="dxa"/>
            <w:vAlign w:val="center"/>
          </w:tcPr>
          <w:p w14:paraId="0DA08613" w14:textId="77777777" w:rsidR="004468BE" w:rsidRDefault="004468BE" w:rsidP="004468BE">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szCs w:val="22"/>
              </w:rPr>
              <w:t>POSTES</w:t>
            </w:r>
          </w:p>
        </w:tc>
        <w:tc>
          <w:tcPr>
            <w:tcW w:w="3969" w:type="dxa"/>
            <w:vAlign w:val="center"/>
          </w:tcPr>
          <w:p w14:paraId="6244435E" w14:textId="77777777" w:rsidR="004468BE" w:rsidRPr="006D38A9" w:rsidRDefault="004468BE" w:rsidP="004468BE">
            <w:pPr>
              <w:pStyle w:val="v"/>
              <w:widowControl w:val="0"/>
              <w:spacing w:before="60" w:after="60"/>
              <w:ind w:left="0" w:firstLine="0"/>
              <w:jc w:val="center"/>
              <w:rPr>
                <w:rFonts w:asciiTheme="minorHAnsi" w:hAnsiTheme="minorHAnsi" w:cstheme="minorHAnsi"/>
                <w:b/>
                <w:szCs w:val="22"/>
              </w:rPr>
            </w:pPr>
            <w:r w:rsidRPr="006D38A9">
              <w:rPr>
                <w:rFonts w:asciiTheme="minorHAnsi" w:hAnsiTheme="minorHAnsi" w:cstheme="minorHAnsi"/>
                <w:b/>
                <w:szCs w:val="22"/>
              </w:rPr>
              <w:t>TYPES DE MONTANT</w:t>
            </w:r>
          </w:p>
        </w:tc>
        <w:tc>
          <w:tcPr>
            <w:tcW w:w="3544" w:type="dxa"/>
            <w:vAlign w:val="center"/>
          </w:tcPr>
          <w:p w14:paraId="6FD95D63" w14:textId="77777777" w:rsidR="004468BE" w:rsidRPr="006D38A9" w:rsidRDefault="004468BE" w:rsidP="004468BE">
            <w:pPr>
              <w:pStyle w:val="v"/>
              <w:widowControl w:val="0"/>
              <w:spacing w:before="60" w:after="60"/>
              <w:ind w:left="0" w:firstLine="0"/>
              <w:jc w:val="center"/>
              <w:rPr>
                <w:rFonts w:asciiTheme="minorHAnsi" w:hAnsiTheme="minorHAnsi" w:cstheme="minorHAnsi"/>
                <w:b/>
                <w:szCs w:val="22"/>
              </w:rPr>
            </w:pPr>
            <w:r w:rsidRPr="006D38A9">
              <w:rPr>
                <w:rFonts w:asciiTheme="minorHAnsi" w:hAnsiTheme="minorHAnsi" w:cstheme="minorHAnsi"/>
                <w:b/>
                <w:szCs w:val="22"/>
              </w:rPr>
              <w:t>MONTANTS</w:t>
            </w:r>
          </w:p>
        </w:tc>
      </w:tr>
      <w:tr w:rsidR="004468BE" w14:paraId="0B0EBAAC" w14:textId="77777777" w:rsidTr="006D38A9">
        <w:tc>
          <w:tcPr>
            <w:tcW w:w="1707" w:type="dxa"/>
            <w:vAlign w:val="center"/>
          </w:tcPr>
          <w:p w14:paraId="44D6BFE7" w14:textId="203EB7D0" w:rsidR="004468BE" w:rsidRPr="004468BE" w:rsidRDefault="004468BE" w:rsidP="004468BE">
            <w:pPr>
              <w:pStyle w:val="v"/>
              <w:widowControl w:val="0"/>
              <w:spacing w:before="60" w:after="60"/>
              <w:ind w:left="0" w:firstLine="0"/>
              <w:jc w:val="center"/>
              <w:rPr>
                <w:rFonts w:asciiTheme="minorHAnsi" w:hAnsiTheme="minorHAnsi" w:cstheme="minorHAnsi"/>
                <w:szCs w:val="22"/>
              </w:rPr>
            </w:pPr>
            <w:r w:rsidRPr="004468BE">
              <w:rPr>
                <w:rFonts w:asciiTheme="minorHAnsi" w:hAnsiTheme="minorHAnsi" w:cstheme="minorHAnsi"/>
                <w:szCs w:val="22"/>
              </w:rPr>
              <w:lastRenderedPageBreak/>
              <w:t xml:space="preserve">Tranche ferme </w:t>
            </w:r>
          </w:p>
        </w:tc>
        <w:tc>
          <w:tcPr>
            <w:tcW w:w="3969" w:type="dxa"/>
            <w:vAlign w:val="center"/>
          </w:tcPr>
          <w:p w14:paraId="7D8CD30A" w14:textId="77777777" w:rsidR="004468BE" w:rsidRPr="006D38A9" w:rsidRDefault="004468BE" w:rsidP="004468BE">
            <w:pPr>
              <w:pStyle w:val="v"/>
              <w:widowControl w:val="0"/>
              <w:spacing w:before="60" w:after="60"/>
              <w:ind w:left="0" w:firstLine="0"/>
              <w:jc w:val="center"/>
              <w:rPr>
                <w:rFonts w:asciiTheme="minorHAnsi" w:hAnsiTheme="minorHAnsi" w:cstheme="minorHAnsi"/>
                <w:szCs w:val="22"/>
              </w:rPr>
            </w:pPr>
            <w:r w:rsidRPr="006D38A9">
              <w:rPr>
                <w:rFonts w:asciiTheme="minorHAnsi" w:hAnsiTheme="minorHAnsi" w:cstheme="minorHAnsi"/>
                <w:szCs w:val="22"/>
              </w:rPr>
              <w:t>Prix forfaitaire</w:t>
            </w:r>
          </w:p>
        </w:tc>
        <w:tc>
          <w:tcPr>
            <w:tcW w:w="3544" w:type="dxa"/>
            <w:vAlign w:val="center"/>
          </w:tcPr>
          <w:p w14:paraId="1E890EEF" w14:textId="77777777" w:rsidR="004468BE" w:rsidRPr="006D38A9" w:rsidRDefault="004468BE" w:rsidP="004468BE">
            <w:pPr>
              <w:pStyle w:val="v"/>
              <w:widowControl w:val="0"/>
              <w:spacing w:before="60" w:after="60"/>
              <w:ind w:left="0" w:firstLine="0"/>
              <w:jc w:val="right"/>
              <w:rPr>
                <w:rFonts w:asciiTheme="minorHAnsi" w:hAnsiTheme="minorHAnsi" w:cstheme="minorHAnsi"/>
                <w:szCs w:val="22"/>
              </w:rPr>
            </w:pPr>
            <w:r w:rsidRPr="006D38A9">
              <w:rPr>
                <w:rFonts w:asciiTheme="minorHAnsi" w:hAnsiTheme="minorHAnsi" w:cstheme="minorHAnsi"/>
                <w:szCs w:val="22"/>
              </w:rPr>
              <w:t>€ HT (hors taxe)</w:t>
            </w:r>
          </w:p>
        </w:tc>
      </w:tr>
      <w:tr w:rsidR="004468BE" w14:paraId="5EE0B1F7" w14:textId="77777777" w:rsidTr="006D38A9">
        <w:tc>
          <w:tcPr>
            <w:tcW w:w="1707" w:type="dxa"/>
            <w:vAlign w:val="center"/>
          </w:tcPr>
          <w:p w14:paraId="4F1C15C6" w14:textId="11176283" w:rsidR="004468BE" w:rsidRPr="004468BE" w:rsidRDefault="004468BE" w:rsidP="004468BE">
            <w:pPr>
              <w:pStyle w:val="v"/>
              <w:widowControl w:val="0"/>
              <w:spacing w:before="60" w:after="60"/>
              <w:ind w:left="0" w:firstLine="0"/>
              <w:jc w:val="center"/>
              <w:rPr>
                <w:rFonts w:asciiTheme="minorHAnsi" w:hAnsiTheme="minorHAnsi" w:cstheme="minorHAnsi"/>
                <w:szCs w:val="22"/>
              </w:rPr>
            </w:pPr>
            <w:r w:rsidRPr="004468BE">
              <w:rPr>
                <w:rFonts w:asciiTheme="minorHAnsi" w:hAnsiTheme="minorHAnsi" w:cstheme="minorHAnsi"/>
                <w:szCs w:val="22"/>
              </w:rPr>
              <w:t xml:space="preserve">Tranche optionnelle </w:t>
            </w:r>
            <w:r w:rsidR="009F0B60">
              <w:rPr>
                <w:rFonts w:asciiTheme="minorHAnsi" w:hAnsiTheme="minorHAnsi" w:cstheme="minorHAnsi"/>
                <w:szCs w:val="22"/>
              </w:rPr>
              <w:t>unique</w:t>
            </w:r>
          </w:p>
        </w:tc>
        <w:tc>
          <w:tcPr>
            <w:tcW w:w="3969" w:type="dxa"/>
          </w:tcPr>
          <w:p w14:paraId="037C3D1A" w14:textId="77777777" w:rsidR="004468BE" w:rsidRPr="006D38A9" w:rsidRDefault="004468BE" w:rsidP="004468BE">
            <w:pPr>
              <w:pStyle w:val="v"/>
              <w:widowControl w:val="0"/>
              <w:spacing w:before="60" w:after="60"/>
              <w:ind w:left="0" w:firstLine="0"/>
              <w:jc w:val="center"/>
              <w:rPr>
                <w:rFonts w:asciiTheme="minorHAnsi" w:hAnsiTheme="minorHAnsi" w:cstheme="minorHAnsi"/>
                <w:szCs w:val="22"/>
              </w:rPr>
            </w:pPr>
            <w:r w:rsidRPr="006D38A9">
              <w:rPr>
                <w:rFonts w:asciiTheme="minorHAnsi" w:hAnsiTheme="minorHAnsi" w:cstheme="minorHAnsi"/>
                <w:szCs w:val="22"/>
              </w:rPr>
              <w:t>Prix forfaitaire</w:t>
            </w:r>
          </w:p>
        </w:tc>
        <w:tc>
          <w:tcPr>
            <w:tcW w:w="3544" w:type="dxa"/>
            <w:vAlign w:val="center"/>
          </w:tcPr>
          <w:p w14:paraId="5040BEB3" w14:textId="77777777" w:rsidR="004468BE" w:rsidRPr="006D38A9" w:rsidRDefault="004468BE" w:rsidP="004468BE">
            <w:pPr>
              <w:pStyle w:val="v"/>
              <w:widowControl w:val="0"/>
              <w:spacing w:before="60" w:after="60"/>
              <w:ind w:left="0" w:firstLine="0"/>
              <w:jc w:val="right"/>
              <w:rPr>
                <w:rFonts w:asciiTheme="minorHAnsi" w:hAnsiTheme="minorHAnsi" w:cstheme="minorHAnsi"/>
                <w:szCs w:val="22"/>
              </w:rPr>
            </w:pPr>
            <w:r w:rsidRPr="006D38A9">
              <w:rPr>
                <w:rFonts w:asciiTheme="minorHAnsi" w:hAnsiTheme="minorHAnsi" w:cstheme="minorHAnsi"/>
                <w:szCs w:val="22"/>
              </w:rPr>
              <w:t>€ HT (hors taxe)</w:t>
            </w:r>
          </w:p>
        </w:tc>
      </w:tr>
      <w:tr w:rsidR="004468BE" w14:paraId="65800F5F" w14:textId="77777777" w:rsidTr="006D38A9">
        <w:tc>
          <w:tcPr>
            <w:tcW w:w="1707" w:type="dxa"/>
            <w:tcBorders>
              <w:left w:val="none" w:sz="4" w:space="0" w:color="000000"/>
              <w:right w:val="none" w:sz="4" w:space="0" w:color="000000"/>
            </w:tcBorders>
            <w:vAlign w:val="center"/>
          </w:tcPr>
          <w:p w14:paraId="311BDB8B" w14:textId="77777777" w:rsidR="004468BE" w:rsidRDefault="004468BE" w:rsidP="004468BE">
            <w:pPr>
              <w:pStyle w:val="v"/>
              <w:widowControl w:val="0"/>
              <w:spacing w:before="60" w:after="60"/>
              <w:ind w:left="0" w:firstLine="0"/>
              <w:jc w:val="left"/>
              <w:rPr>
                <w:rFonts w:asciiTheme="minorHAnsi" w:hAnsiTheme="minorHAnsi" w:cstheme="minorHAnsi"/>
                <w:szCs w:val="22"/>
                <w:highlight w:val="yellow"/>
              </w:rPr>
            </w:pPr>
          </w:p>
        </w:tc>
        <w:tc>
          <w:tcPr>
            <w:tcW w:w="3969" w:type="dxa"/>
            <w:tcBorders>
              <w:left w:val="none" w:sz="4" w:space="0" w:color="000000"/>
              <w:right w:val="none" w:sz="4" w:space="0" w:color="000000"/>
            </w:tcBorders>
            <w:vAlign w:val="center"/>
          </w:tcPr>
          <w:p w14:paraId="14C22E47" w14:textId="77777777" w:rsidR="004468BE" w:rsidRDefault="004468BE" w:rsidP="004468BE">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one" w:sz="4" w:space="0" w:color="000000"/>
              <w:right w:val="none" w:sz="4" w:space="0" w:color="000000"/>
            </w:tcBorders>
            <w:vAlign w:val="center"/>
          </w:tcPr>
          <w:p w14:paraId="787617E8" w14:textId="77777777" w:rsidR="004468BE" w:rsidRDefault="004468BE" w:rsidP="004468BE">
            <w:pPr>
              <w:pStyle w:val="v"/>
              <w:widowControl w:val="0"/>
              <w:spacing w:before="60" w:after="60"/>
              <w:ind w:left="0" w:firstLine="0"/>
              <w:jc w:val="center"/>
              <w:rPr>
                <w:rFonts w:asciiTheme="minorHAnsi" w:hAnsiTheme="minorHAnsi" w:cstheme="minorHAnsi"/>
                <w:szCs w:val="22"/>
                <w:highlight w:val="yellow"/>
              </w:rPr>
            </w:pPr>
          </w:p>
        </w:tc>
      </w:tr>
      <w:tr w:rsidR="004468BE" w14:paraId="68635D93" w14:textId="77777777" w:rsidTr="004468BE">
        <w:tc>
          <w:tcPr>
            <w:tcW w:w="5676" w:type="dxa"/>
            <w:gridSpan w:val="2"/>
            <w:vAlign w:val="center"/>
          </w:tcPr>
          <w:p w14:paraId="7CDAA585" w14:textId="77777777" w:rsidR="004468BE" w:rsidRPr="006D38A9" w:rsidRDefault="004468BE" w:rsidP="004468BE">
            <w:pPr>
              <w:pStyle w:val="v"/>
              <w:widowControl w:val="0"/>
              <w:spacing w:before="60" w:after="60"/>
              <w:ind w:left="0" w:firstLine="0"/>
              <w:jc w:val="right"/>
              <w:rPr>
                <w:rFonts w:asciiTheme="minorHAnsi" w:hAnsiTheme="minorHAnsi" w:cstheme="minorHAnsi"/>
                <w:b/>
                <w:szCs w:val="22"/>
              </w:rPr>
            </w:pPr>
            <w:r w:rsidRPr="006D38A9">
              <w:rPr>
                <w:rFonts w:asciiTheme="minorHAnsi" w:hAnsiTheme="minorHAnsi" w:cstheme="minorHAnsi"/>
                <w:b/>
                <w:szCs w:val="22"/>
              </w:rPr>
              <w:t>MONTANT MAXIMAL DU CONTRAT</w:t>
            </w:r>
          </w:p>
        </w:tc>
        <w:tc>
          <w:tcPr>
            <w:tcW w:w="3544" w:type="dxa"/>
            <w:vAlign w:val="center"/>
          </w:tcPr>
          <w:p w14:paraId="6B0CE2BD" w14:textId="77777777" w:rsidR="004468BE" w:rsidRPr="006D38A9" w:rsidRDefault="004468BE" w:rsidP="004468BE">
            <w:pPr>
              <w:pStyle w:val="v"/>
              <w:widowControl w:val="0"/>
              <w:spacing w:before="60" w:after="60"/>
              <w:ind w:left="0" w:firstLine="0"/>
              <w:jc w:val="right"/>
              <w:rPr>
                <w:rFonts w:asciiTheme="minorHAnsi" w:hAnsiTheme="minorHAnsi" w:cstheme="minorHAnsi"/>
                <w:szCs w:val="22"/>
              </w:rPr>
            </w:pPr>
            <w:r w:rsidRPr="006D38A9">
              <w:rPr>
                <w:rFonts w:asciiTheme="minorHAnsi" w:hAnsiTheme="minorHAnsi" w:cstheme="minorHAnsi"/>
                <w:szCs w:val="22"/>
              </w:rPr>
              <w:t>€ HT (hors taxe)</w:t>
            </w:r>
          </w:p>
        </w:tc>
      </w:tr>
    </w:tbl>
    <w:p w14:paraId="4709C66A" w14:textId="7729E6E5" w:rsidR="004468BE" w:rsidRDefault="004468BE" w:rsidP="004468BE">
      <w:pPr>
        <w:pStyle w:val="u"/>
        <w:widowControl w:val="0"/>
        <w:spacing w:before="240" w:after="120"/>
        <w:ind w:left="561"/>
        <w:rPr>
          <w:rFonts w:asciiTheme="minorHAnsi" w:hAnsiTheme="minorHAnsi" w:cstheme="minorHAnsi"/>
          <w:szCs w:val="22"/>
        </w:rPr>
      </w:pPr>
      <w:r>
        <w:rPr>
          <w:rFonts w:asciiTheme="minorHAnsi" w:hAnsiTheme="minorHAnsi" w:cstheme="minorHAnsi"/>
          <w:szCs w:val="22"/>
        </w:rPr>
        <w:t>Le prix forfaitaire de chaque poste correspond au montant qu’</w:t>
      </w:r>
      <w:r>
        <w:rPr>
          <w:rFonts w:asciiTheme="minorHAnsi" w:hAnsiTheme="minorHAnsi" w:cstheme="minorHAnsi"/>
          <w:smallCaps/>
          <w:szCs w:val="22"/>
        </w:rPr>
        <w:t xml:space="preserve">Expertise France </w:t>
      </w:r>
      <w:r>
        <w:rPr>
          <w:rFonts w:asciiTheme="minorHAnsi" w:hAnsiTheme="minorHAnsi" w:cstheme="minorHAnsi"/>
          <w:szCs w:val="22"/>
        </w:rPr>
        <w:t xml:space="preserve">s’engage à payer après validation sans réserve de l’ensemble des fournitures et/ou des prestations attendues. Le prix étant forfaitaire, il inclut l’ensemble des frais liés à l’exécution des prestations et/ou à la livraison des fournitures correspondantes. </w:t>
      </w:r>
    </w:p>
    <w:p w14:paraId="3D0E8AFB" w14:textId="77777777" w:rsidR="000A6D39" w:rsidRPr="00A86E43" w:rsidRDefault="000A6D39" w:rsidP="000A6D39">
      <w:pPr>
        <w:pStyle w:val="Titre2"/>
        <w:spacing w:before="120" w:after="60"/>
        <w:rPr>
          <w:rFonts w:asciiTheme="minorHAnsi" w:hAnsiTheme="minorHAnsi"/>
          <w:sz w:val="22"/>
        </w:rPr>
      </w:pPr>
      <w:bookmarkStart w:id="17" w:name="_Toc188519478"/>
      <w:bookmarkStart w:id="18" w:name="_Toc392669637"/>
      <w:r w:rsidRPr="00A86E43">
        <w:rPr>
          <w:rFonts w:asciiTheme="minorHAnsi" w:hAnsiTheme="minorHAnsi"/>
          <w:sz w:val="22"/>
        </w:rPr>
        <w:t>Forme des prix</w:t>
      </w:r>
      <w:bookmarkEnd w:id="17"/>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19" w:name="_Toc188519479"/>
      <w:r w:rsidRPr="00A86E43">
        <w:rPr>
          <w:rFonts w:asciiTheme="minorHAnsi" w:hAnsiTheme="minorHAnsi"/>
          <w:sz w:val="22"/>
        </w:rPr>
        <w:t>Avance</w:t>
      </w:r>
      <w:bookmarkEnd w:id="19"/>
    </w:p>
    <w:p w14:paraId="0F90FA4C" w14:textId="6E91AE54" w:rsidR="003231C9" w:rsidRPr="003D0DA9" w:rsidRDefault="003231C9" w:rsidP="00167FD0">
      <w:pPr>
        <w:pStyle w:val="u"/>
        <w:widowControl w:val="0"/>
        <w:numPr>
          <w:ilvl w:val="12"/>
          <w:numId w:val="0"/>
        </w:numPr>
        <w:spacing w:after="120"/>
        <w:ind w:left="561"/>
        <w:rPr>
          <w:rFonts w:asciiTheme="minorHAnsi" w:hAnsiTheme="minorHAnsi" w:cstheme="minorHAnsi"/>
          <w:szCs w:val="22"/>
        </w:rPr>
      </w:pPr>
      <w:r w:rsidRPr="003D0DA9">
        <w:rPr>
          <w:rFonts w:asciiTheme="minorHAnsi" w:hAnsiTheme="minorHAnsi" w:cstheme="minorHAnsi"/>
          <w:szCs w:val="22"/>
        </w:rPr>
        <w:t xml:space="preserve">Une avance de </w:t>
      </w:r>
      <w:r w:rsidR="008E3393" w:rsidRPr="003D0DA9">
        <w:rPr>
          <w:rFonts w:asciiTheme="minorHAnsi" w:hAnsiTheme="minorHAnsi" w:cstheme="minorHAnsi"/>
          <w:szCs w:val="22"/>
        </w:rPr>
        <w:t>2</w:t>
      </w:r>
      <w:r w:rsidR="00273812" w:rsidRPr="003D0DA9">
        <w:rPr>
          <w:rFonts w:asciiTheme="minorHAnsi" w:hAnsiTheme="minorHAnsi" w:cstheme="minorHAnsi"/>
          <w:szCs w:val="22"/>
        </w:rPr>
        <w:t xml:space="preserve">0% </w:t>
      </w:r>
      <w:r w:rsidR="00A97ED9" w:rsidRPr="003D0DA9">
        <w:rPr>
          <w:rFonts w:asciiTheme="minorHAnsi" w:hAnsiTheme="minorHAnsi" w:cstheme="minorHAnsi"/>
          <w:szCs w:val="22"/>
        </w:rPr>
        <w:t xml:space="preserve">du montant de la tranche ferme </w:t>
      </w:r>
      <w:r w:rsidR="00273812" w:rsidRPr="003D0DA9">
        <w:rPr>
          <w:rFonts w:asciiTheme="minorHAnsi" w:hAnsiTheme="minorHAnsi" w:cstheme="minorHAnsi"/>
          <w:szCs w:val="22"/>
        </w:rPr>
        <w:t>est</w:t>
      </w:r>
      <w:r w:rsidRPr="003D0DA9">
        <w:rPr>
          <w:rFonts w:asciiTheme="minorHAnsi" w:hAnsiTheme="minorHAnsi" w:cstheme="minorHAnsi"/>
          <w:szCs w:val="22"/>
        </w:rPr>
        <w:t xml:space="preserve"> accordée au </w:t>
      </w:r>
      <w:r w:rsidR="00AA21AB" w:rsidRPr="003D0DA9">
        <w:rPr>
          <w:rFonts w:asciiTheme="minorHAnsi" w:hAnsiTheme="minorHAnsi" w:cstheme="minorHAnsi"/>
          <w:smallCaps/>
          <w:szCs w:val="22"/>
        </w:rPr>
        <w:t>Contractant</w:t>
      </w:r>
      <w:r w:rsidRPr="003D0DA9">
        <w:rPr>
          <w:rFonts w:asciiTheme="minorHAnsi" w:hAnsiTheme="minorHAnsi" w:cstheme="minorHAnsi"/>
          <w:szCs w:val="22"/>
        </w:rPr>
        <w:t xml:space="preserve"> à compter de la notification du présent </w:t>
      </w:r>
      <w:r w:rsidR="00FE5DF2" w:rsidRPr="003D0DA9">
        <w:rPr>
          <w:rFonts w:asciiTheme="minorHAnsi" w:hAnsiTheme="minorHAnsi" w:cstheme="minorHAnsi"/>
          <w:szCs w:val="22"/>
        </w:rPr>
        <w:t>Contrat</w:t>
      </w:r>
      <w:r w:rsidRPr="003D0DA9">
        <w:rPr>
          <w:rFonts w:asciiTheme="minorHAnsi" w:hAnsiTheme="minorHAnsi" w:cstheme="minorHAnsi"/>
          <w:szCs w:val="22"/>
        </w:rPr>
        <w:t>.</w:t>
      </w:r>
    </w:p>
    <w:p w14:paraId="65D9C812" w14:textId="325ACAE5" w:rsidR="003843FB" w:rsidRPr="00A86E43" w:rsidRDefault="003843FB" w:rsidP="00167FD0">
      <w:pPr>
        <w:pStyle w:val="u"/>
        <w:widowControl w:val="0"/>
        <w:numPr>
          <w:ilvl w:val="12"/>
          <w:numId w:val="0"/>
        </w:numPr>
        <w:spacing w:after="120"/>
        <w:ind w:left="561"/>
        <w:rPr>
          <w:rFonts w:asciiTheme="minorHAnsi" w:hAnsiTheme="minorHAnsi" w:cstheme="minorHAnsi"/>
          <w:szCs w:val="22"/>
        </w:rPr>
      </w:pPr>
      <w:r w:rsidRPr="003D0DA9">
        <w:rPr>
          <w:rFonts w:asciiTheme="minorHAnsi" w:hAnsiTheme="minorHAnsi" w:cstheme="minorHAnsi"/>
          <w:szCs w:val="22"/>
        </w:rPr>
        <w:t xml:space="preserve">En cas d’affermissement de la tranche optionnelle, une avance correspondant à 20% du montant de cette tranche pourra être accordée au contractant à compter de la notification de l’ordre de service d’affermissement. </w:t>
      </w:r>
    </w:p>
    <w:p w14:paraId="47DEFB98" w14:textId="77777777" w:rsidR="003231C9" w:rsidRDefault="003231C9" w:rsidP="00167FD0">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106C781E" w14:textId="77777777" w:rsidR="008E3393" w:rsidRPr="0006525F" w:rsidRDefault="008E3393" w:rsidP="00EC643D">
      <w:pPr>
        <w:numPr>
          <w:ilvl w:val="12"/>
          <w:numId w:val="0"/>
        </w:numPr>
        <w:overflowPunct w:val="0"/>
        <w:autoSpaceDE w:val="0"/>
        <w:autoSpaceDN w:val="0"/>
        <w:ind w:left="561"/>
        <w:jc w:val="both"/>
        <w:rPr>
          <w:rFonts w:asciiTheme="minorHAnsi" w:hAnsiTheme="minorHAnsi" w:cstheme="minorHAnsi"/>
          <w:sz w:val="22"/>
          <w:szCs w:val="22"/>
        </w:rPr>
      </w:pPr>
      <w:r w:rsidRPr="0006525F">
        <w:rPr>
          <w:rFonts w:asciiTheme="minorHAnsi" w:hAnsiTheme="minorHAnsi" w:cstheme="minorHAnsi"/>
          <w:sz w:val="22"/>
          <w:szCs w:val="22"/>
        </w:rPr>
        <w:t>Le remboursement de l'avance forfaitaire est effectué par précompte sur les acomptes et, éventuellement, sur le solde dû au contractant. Ce remboursement commence dès le premier acompte et doit être terminé au plus tard lorsque le montant payé atteint 80 % du montant du marché.</w:t>
      </w:r>
    </w:p>
    <w:p w14:paraId="2C48D7CA" w14:textId="77777777" w:rsidR="008E3393" w:rsidRPr="0006525F" w:rsidRDefault="008E3393" w:rsidP="00EC643D">
      <w:pPr>
        <w:numPr>
          <w:ilvl w:val="12"/>
          <w:numId w:val="0"/>
        </w:numPr>
        <w:overflowPunct w:val="0"/>
        <w:autoSpaceDE w:val="0"/>
        <w:autoSpaceDN w:val="0"/>
        <w:ind w:left="561"/>
        <w:jc w:val="both"/>
        <w:rPr>
          <w:rFonts w:asciiTheme="minorHAnsi" w:hAnsiTheme="minorHAnsi" w:cstheme="minorHAnsi"/>
          <w:sz w:val="22"/>
          <w:szCs w:val="22"/>
        </w:rPr>
      </w:pPr>
      <w:r w:rsidRPr="0006525F">
        <w:rPr>
          <w:rFonts w:asciiTheme="minorHAnsi" w:hAnsiTheme="minorHAnsi" w:cstheme="minorHAnsi"/>
          <w:sz w:val="22"/>
          <w:szCs w:val="22"/>
        </w:rPr>
        <w:t>Le remboursement est effectué dans la même monnaie que celle de l'avance.</w:t>
      </w:r>
    </w:p>
    <w:p w14:paraId="018B1F67" w14:textId="77777777" w:rsidR="008E3393" w:rsidRPr="0006525F" w:rsidRDefault="008E3393" w:rsidP="00EC643D">
      <w:pPr>
        <w:numPr>
          <w:ilvl w:val="12"/>
          <w:numId w:val="0"/>
        </w:numPr>
        <w:overflowPunct w:val="0"/>
        <w:autoSpaceDE w:val="0"/>
        <w:autoSpaceDN w:val="0"/>
        <w:ind w:left="561"/>
        <w:jc w:val="both"/>
        <w:rPr>
          <w:rFonts w:asciiTheme="minorHAnsi" w:hAnsiTheme="minorHAnsi" w:cstheme="minorHAnsi"/>
          <w:sz w:val="22"/>
          <w:szCs w:val="22"/>
        </w:rPr>
      </w:pPr>
    </w:p>
    <w:p w14:paraId="51405CAD" w14:textId="77777777" w:rsidR="008E3393" w:rsidRPr="0006525F" w:rsidRDefault="008E3393" w:rsidP="00EC643D">
      <w:pPr>
        <w:numPr>
          <w:ilvl w:val="12"/>
          <w:numId w:val="0"/>
        </w:numPr>
        <w:overflowPunct w:val="0"/>
        <w:autoSpaceDE w:val="0"/>
        <w:autoSpaceDN w:val="0"/>
        <w:ind w:left="561"/>
        <w:jc w:val="both"/>
        <w:rPr>
          <w:rFonts w:asciiTheme="minorHAnsi" w:hAnsiTheme="minorHAnsi" w:cstheme="minorHAnsi"/>
          <w:sz w:val="22"/>
          <w:szCs w:val="22"/>
        </w:rPr>
      </w:pPr>
      <w:r w:rsidRPr="0006525F">
        <w:rPr>
          <w:rFonts w:asciiTheme="minorHAnsi" w:hAnsiTheme="minorHAnsi" w:cstheme="minorHAnsi"/>
          <w:sz w:val="22"/>
          <w:szCs w:val="22"/>
        </w:rPr>
        <w:t>Le calcul du montant des retenues est effectué au moyen de la formule suivante :</w:t>
      </w:r>
    </w:p>
    <w:p w14:paraId="2D3043C6" w14:textId="77777777" w:rsidR="008E3393" w:rsidRPr="0006525F" w:rsidRDefault="008E3393" w:rsidP="008E3393">
      <w:pPr>
        <w:numPr>
          <w:ilvl w:val="12"/>
          <w:numId w:val="0"/>
        </w:numPr>
        <w:overflowPunct w:val="0"/>
        <w:autoSpaceDE w:val="0"/>
        <w:autoSpaceDN w:val="0"/>
        <w:ind w:left="561"/>
        <w:jc w:val="both"/>
        <w:rPr>
          <w:rFonts w:asciiTheme="minorHAnsi" w:hAnsiTheme="minorHAnsi" w:cstheme="minorHAnsi"/>
          <w:sz w:val="22"/>
          <w:szCs w:val="22"/>
        </w:rPr>
      </w:pPr>
    </w:p>
    <w:p w14:paraId="2FA4C997" w14:textId="77777777" w:rsidR="008E3393" w:rsidRPr="00AD0B43" w:rsidRDefault="008E3393" w:rsidP="008E3393">
      <w:pPr>
        <w:numPr>
          <w:ilvl w:val="12"/>
          <w:numId w:val="0"/>
        </w:numPr>
        <w:overflowPunct w:val="0"/>
        <w:autoSpaceDE w:val="0"/>
        <w:autoSpaceDN w:val="0"/>
        <w:ind w:left="561"/>
        <w:jc w:val="both"/>
        <w:rPr>
          <w:rFonts w:asciiTheme="minorHAnsi" w:hAnsiTheme="minorHAnsi" w:cstheme="minorHAnsi"/>
          <w:sz w:val="22"/>
          <w:szCs w:val="22"/>
        </w:rPr>
      </w:pPr>
      <w:r w:rsidRPr="0006525F">
        <w:rPr>
          <w:rFonts w:asciiTheme="minorHAnsi" w:hAnsiTheme="minorHAnsi" w:cstheme="minorHAnsi"/>
          <w:noProof/>
          <w:sz w:val="22"/>
          <w:szCs w:val="22"/>
        </w:rPr>
        <w:drawing>
          <wp:inline distT="0" distB="0" distL="0" distR="0" wp14:anchorId="40E35847" wp14:editId="6CBE7687">
            <wp:extent cx="828675" cy="371475"/>
            <wp:effectExtent l="0" t="0" r="9525" b="9525"/>
            <wp:docPr id="14690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828675" cy="371475"/>
                    </a:xfrm>
                    <a:prstGeom prst="rect">
                      <a:avLst/>
                    </a:prstGeom>
                    <a:noFill/>
                    <a:ln>
                      <a:noFill/>
                    </a:ln>
                  </pic:spPr>
                </pic:pic>
              </a:graphicData>
            </a:graphic>
          </wp:inline>
        </w:drawing>
      </w:r>
    </w:p>
    <w:p w14:paraId="5FD66458" w14:textId="77777777" w:rsidR="008E3393" w:rsidRPr="0006525F" w:rsidRDefault="008E3393" w:rsidP="008E3393">
      <w:pPr>
        <w:numPr>
          <w:ilvl w:val="12"/>
          <w:numId w:val="0"/>
        </w:numPr>
        <w:overflowPunct w:val="0"/>
        <w:autoSpaceDE w:val="0"/>
        <w:autoSpaceDN w:val="0"/>
        <w:ind w:left="561"/>
        <w:jc w:val="both"/>
        <w:rPr>
          <w:rFonts w:asciiTheme="minorHAnsi" w:hAnsiTheme="minorHAnsi" w:cstheme="minorHAnsi"/>
          <w:sz w:val="22"/>
          <w:szCs w:val="22"/>
        </w:rPr>
      </w:pPr>
    </w:p>
    <w:p w14:paraId="3ED4708A" w14:textId="77777777" w:rsidR="008E3393" w:rsidRPr="0006525F" w:rsidRDefault="008E3393" w:rsidP="008E3393">
      <w:pPr>
        <w:numPr>
          <w:ilvl w:val="12"/>
          <w:numId w:val="0"/>
        </w:numPr>
        <w:overflowPunct w:val="0"/>
        <w:autoSpaceDE w:val="0"/>
        <w:autoSpaceDN w:val="0"/>
        <w:spacing w:after="120"/>
        <w:ind w:left="561"/>
        <w:jc w:val="both"/>
        <w:rPr>
          <w:rFonts w:asciiTheme="minorHAnsi" w:hAnsiTheme="minorHAnsi" w:cstheme="minorHAnsi"/>
          <w:i/>
          <w:iCs/>
          <w:sz w:val="22"/>
          <w:szCs w:val="22"/>
        </w:rPr>
      </w:pPr>
      <w:proofErr w:type="gramStart"/>
      <w:r w:rsidRPr="0006525F">
        <w:rPr>
          <w:rFonts w:asciiTheme="minorHAnsi" w:hAnsiTheme="minorHAnsi" w:cstheme="minorHAnsi"/>
          <w:i/>
          <w:iCs/>
          <w:sz w:val="22"/>
          <w:szCs w:val="22"/>
        </w:rPr>
        <w:t>dans</w:t>
      </w:r>
      <w:proofErr w:type="gramEnd"/>
      <w:r w:rsidRPr="0006525F">
        <w:rPr>
          <w:rFonts w:asciiTheme="minorHAnsi" w:hAnsiTheme="minorHAnsi" w:cstheme="minorHAnsi"/>
          <w:i/>
          <w:iCs/>
          <w:sz w:val="22"/>
          <w:szCs w:val="22"/>
        </w:rPr>
        <w:t xml:space="preserve"> laquelle :</w:t>
      </w:r>
    </w:p>
    <w:p w14:paraId="76EE3F89" w14:textId="77777777" w:rsidR="008E3393" w:rsidRPr="0006525F" w:rsidRDefault="008E3393" w:rsidP="008E3393">
      <w:pPr>
        <w:numPr>
          <w:ilvl w:val="12"/>
          <w:numId w:val="0"/>
        </w:numPr>
        <w:overflowPunct w:val="0"/>
        <w:autoSpaceDE w:val="0"/>
        <w:autoSpaceDN w:val="0"/>
        <w:spacing w:after="120"/>
        <w:ind w:left="561"/>
        <w:jc w:val="both"/>
        <w:rPr>
          <w:rFonts w:asciiTheme="minorHAnsi" w:hAnsiTheme="minorHAnsi" w:cstheme="minorHAnsi"/>
          <w:sz w:val="22"/>
          <w:szCs w:val="22"/>
        </w:rPr>
      </w:pPr>
      <w:r w:rsidRPr="0006525F">
        <w:rPr>
          <w:rFonts w:asciiTheme="minorHAnsi" w:hAnsiTheme="minorHAnsi" w:cstheme="minorHAnsi"/>
          <w:sz w:val="22"/>
          <w:szCs w:val="22"/>
        </w:rPr>
        <w:t>R = montant à rembourser</w:t>
      </w:r>
    </w:p>
    <w:p w14:paraId="2D087012" w14:textId="77777777" w:rsidR="008E3393" w:rsidRPr="0006525F" w:rsidRDefault="008E3393" w:rsidP="008E3393">
      <w:pPr>
        <w:numPr>
          <w:ilvl w:val="12"/>
          <w:numId w:val="0"/>
        </w:numPr>
        <w:overflowPunct w:val="0"/>
        <w:autoSpaceDE w:val="0"/>
        <w:autoSpaceDN w:val="0"/>
        <w:spacing w:after="120"/>
        <w:ind w:left="561"/>
        <w:jc w:val="both"/>
        <w:rPr>
          <w:rFonts w:asciiTheme="minorHAnsi" w:hAnsiTheme="minorHAnsi" w:cstheme="minorHAnsi"/>
          <w:sz w:val="22"/>
          <w:szCs w:val="22"/>
        </w:rPr>
      </w:pPr>
      <w:r w:rsidRPr="0006525F">
        <w:rPr>
          <w:rFonts w:asciiTheme="minorHAnsi" w:hAnsiTheme="minorHAnsi" w:cstheme="minorHAnsi"/>
          <w:sz w:val="22"/>
          <w:szCs w:val="22"/>
        </w:rPr>
        <w:t>Va = montant total de l’avance consenti</w:t>
      </w:r>
    </w:p>
    <w:p w14:paraId="37C01B69" w14:textId="77777777" w:rsidR="008E3393" w:rsidRPr="0006525F" w:rsidRDefault="008E3393" w:rsidP="008E3393">
      <w:pPr>
        <w:numPr>
          <w:ilvl w:val="12"/>
          <w:numId w:val="0"/>
        </w:numPr>
        <w:overflowPunct w:val="0"/>
        <w:autoSpaceDE w:val="0"/>
        <w:autoSpaceDN w:val="0"/>
        <w:spacing w:after="120"/>
        <w:ind w:left="561"/>
        <w:jc w:val="both"/>
        <w:rPr>
          <w:rFonts w:asciiTheme="minorHAnsi" w:hAnsiTheme="minorHAnsi" w:cstheme="minorHAnsi"/>
          <w:sz w:val="22"/>
          <w:szCs w:val="22"/>
        </w:rPr>
      </w:pPr>
      <w:r w:rsidRPr="0006525F">
        <w:rPr>
          <w:rFonts w:asciiTheme="minorHAnsi" w:hAnsiTheme="minorHAnsi" w:cstheme="minorHAnsi"/>
          <w:sz w:val="22"/>
          <w:szCs w:val="22"/>
        </w:rPr>
        <w:t>Vt = montant initial du marché</w:t>
      </w:r>
    </w:p>
    <w:p w14:paraId="5FE85FD0" w14:textId="77777777" w:rsidR="008E3393" w:rsidRPr="0006525F" w:rsidRDefault="008E3393" w:rsidP="008E3393">
      <w:pPr>
        <w:numPr>
          <w:ilvl w:val="12"/>
          <w:numId w:val="0"/>
        </w:numPr>
        <w:overflowPunct w:val="0"/>
        <w:autoSpaceDE w:val="0"/>
        <w:autoSpaceDN w:val="0"/>
        <w:spacing w:after="120"/>
        <w:ind w:left="561"/>
        <w:jc w:val="both"/>
        <w:rPr>
          <w:rFonts w:asciiTheme="minorHAnsi" w:hAnsiTheme="minorHAnsi" w:cstheme="minorHAnsi"/>
          <w:sz w:val="22"/>
          <w:szCs w:val="22"/>
        </w:rPr>
      </w:pPr>
      <w:r w:rsidRPr="0006525F">
        <w:rPr>
          <w:rFonts w:asciiTheme="minorHAnsi" w:hAnsiTheme="minorHAnsi" w:cstheme="minorHAnsi"/>
          <w:sz w:val="22"/>
          <w:szCs w:val="22"/>
        </w:rPr>
        <w:t>D = montant de l’acompte</w:t>
      </w:r>
    </w:p>
    <w:p w14:paraId="70B09224" w14:textId="77777777" w:rsidR="008E3393" w:rsidRPr="0006525F" w:rsidRDefault="008E3393" w:rsidP="008E3393">
      <w:pPr>
        <w:numPr>
          <w:ilvl w:val="12"/>
          <w:numId w:val="0"/>
        </w:numPr>
        <w:overflowPunct w:val="0"/>
        <w:autoSpaceDE w:val="0"/>
        <w:autoSpaceDN w:val="0"/>
        <w:spacing w:after="120"/>
        <w:ind w:left="561"/>
        <w:rPr>
          <w:rFonts w:asciiTheme="minorHAnsi" w:hAnsiTheme="minorHAnsi" w:cstheme="minorHAnsi"/>
          <w:sz w:val="22"/>
          <w:szCs w:val="22"/>
        </w:rPr>
      </w:pPr>
      <w:r w:rsidRPr="0006525F">
        <w:rPr>
          <w:rFonts w:asciiTheme="minorHAnsi" w:hAnsiTheme="minorHAnsi" w:cstheme="minorHAnsi"/>
          <w:sz w:val="22"/>
          <w:szCs w:val="22"/>
        </w:rPr>
        <w:t>Le calcul est poussé jusqu'à la deuxième décimale arrondie au chiffre supérieur. »</w:t>
      </w:r>
    </w:p>
    <w:p w14:paraId="11451B59" w14:textId="77777777" w:rsidR="008E3393" w:rsidRPr="00A86E43" w:rsidRDefault="008E3393" w:rsidP="00D830F2">
      <w:pPr>
        <w:pStyle w:val="u"/>
        <w:widowControl w:val="0"/>
        <w:numPr>
          <w:ilvl w:val="12"/>
          <w:numId w:val="0"/>
        </w:numPr>
        <w:spacing w:after="120"/>
        <w:ind w:left="561"/>
        <w:jc w:val="left"/>
        <w:rPr>
          <w:rFonts w:asciiTheme="minorHAnsi" w:hAnsiTheme="minorHAnsi" w:cstheme="minorHAnsi"/>
          <w:szCs w:val="22"/>
        </w:rPr>
      </w:pPr>
    </w:p>
    <w:p w14:paraId="0646EE39" w14:textId="77777777" w:rsidR="002712EA" w:rsidRPr="00A86E43" w:rsidRDefault="002712EA" w:rsidP="002712EA">
      <w:pPr>
        <w:pStyle w:val="Titre2"/>
        <w:spacing w:before="120" w:after="60"/>
        <w:rPr>
          <w:rFonts w:asciiTheme="minorHAnsi" w:hAnsiTheme="minorHAnsi"/>
          <w:sz w:val="22"/>
        </w:rPr>
      </w:pPr>
      <w:bookmarkStart w:id="20" w:name="_Toc188519480"/>
      <w:r w:rsidRPr="00A86E43">
        <w:rPr>
          <w:rFonts w:asciiTheme="minorHAnsi" w:hAnsiTheme="minorHAnsi"/>
          <w:sz w:val="22"/>
        </w:rPr>
        <w:t>Modalités de paiement</w:t>
      </w:r>
      <w:bookmarkEnd w:id="20"/>
    </w:p>
    <w:p w14:paraId="5641BDE8" w14:textId="21F08C75" w:rsidR="00A97ED9" w:rsidRDefault="00E637E0">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24491A01" w14:textId="1178230A" w:rsidR="00A97ED9" w:rsidRPr="00A97ED9" w:rsidRDefault="00A97ED9" w:rsidP="006D38A9">
      <w:pPr>
        <w:pStyle w:val="u"/>
        <w:widowControl w:val="0"/>
        <w:numPr>
          <w:ilvl w:val="0"/>
          <w:numId w:val="72"/>
        </w:numPr>
        <w:rPr>
          <w:rFonts w:asciiTheme="minorHAnsi" w:hAnsiTheme="minorHAnsi" w:cs="Arial"/>
          <w:b/>
        </w:rPr>
      </w:pPr>
      <w:r>
        <w:rPr>
          <w:rFonts w:asciiTheme="minorHAnsi" w:hAnsiTheme="minorHAnsi" w:cs="Arial"/>
          <w:b/>
        </w:rPr>
        <w:t xml:space="preserve">Tranche ferme </w:t>
      </w:r>
    </w:p>
    <w:p w14:paraId="73DF7DD7" w14:textId="2A954B03"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acomptes </w:t>
      </w:r>
      <w:r w:rsidR="006D38A9" w:rsidRPr="00A86E43">
        <w:rPr>
          <w:rFonts w:asciiTheme="minorHAnsi" w:hAnsiTheme="minorHAnsi" w:cs="Arial"/>
          <w:szCs w:val="22"/>
        </w:rPr>
        <w:t>périodiques pourront</w:t>
      </w:r>
      <w:r w:rsidRPr="00A86E43">
        <w:rPr>
          <w:rFonts w:asciiTheme="minorHAnsi" w:hAnsiTheme="minorHAnsi" w:cs="Arial"/>
          <w:szCs w:val="22"/>
        </w:rPr>
        <w:t xml:space="preserve">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6E80FAE5" w14:textId="1735AA53" w:rsidR="00004AE6" w:rsidRDefault="00004AE6" w:rsidP="00D830F2">
      <w:pPr>
        <w:pStyle w:val="u"/>
        <w:widowControl w:val="0"/>
        <w:numPr>
          <w:ilvl w:val="12"/>
          <w:numId w:val="0"/>
        </w:numPr>
        <w:spacing w:after="120"/>
        <w:ind w:left="561"/>
        <w:jc w:val="left"/>
        <w:rPr>
          <w:rFonts w:asciiTheme="minorHAnsi" w:hAnsiTheme="minorHAnsi" w:cs="Arial"/>
          <w:szCs w:val="22"/>
        </w:rPr>
      </w:pPr>
      <w:r w:rsidRPr="003D0DA9">
        <w:rPr>
          <w:rFonts w:asciiTheme="minorHAnsi" w:hAnsiTheme="minorHAnsi" w:cs="Arial"/>
          <w:szCs w:val="22"/>
        </w:rPr>
        <w:t xml:space="preserve">Le montant cumulé des acomptes versés ne doit pas dépasser </w:t>
      </w:r>
      <w:r w:rsidR="008E3393" w:rsidRPr="003D0DA9">
        <w:rPr>
          <w:rFonts w:asciiTheme="minorHAnsi" w:hAnsiTheme="minorHAnsi" w:cs="Arial"/>
          <w:szCs w:val="22"/>
        </w:rPr>
        <w:t>8</w:t>
      </w:r>
      <w:r w:rsidRPr="003D0DA9">
        <w:rPr>
          <w:rFonts w:asciiTheme="minorHAnsi" w:hAnsiTheme="minorHAnsi" w:cs="Arial"/>
          <w:szCs w:val="22"/>
        </w:rPr>
        <w:t>0% du montant</w:t>
      </w:r>
      <w:r w:rsidR="00D830F2" w:rsidRPr="003D0DA9">
        <w:rPr>
          <w:rFonts w:asciiTheme="minorHAnsi" w:hAnsiTheme="minorHAnsi" w:cs="Arial"/>
          <w:szCs w:val="22"/>
        </w:rPr>
        <w:t xml:space="preserve"> </w:t>
      </w:r>
      <w:r w:rsidR="003D0DA9">
        <w:rPr>
          <w:rFonts w:asciiTheme="minorHAnsi" w:hAnsiTheme="minorHAnsi" w:cs="Arial"/>
          <w:szCs w:val="22"/>
        </w:rPr>
        <w:t>de la tranche ferme</w:t>
      </w:r>
      <w:r w:rsidRPr="003D0DA9">
        <w:rPr>
          <w:rFonts w:asciiTheme="minorHAnsi" w:hAnsiTheme="minorHAnsi" w:cs="Arial"/>
          <w:szCs w:val="22"/>
        </w:rPr>
        <w:t>.</w:t>
      </w:r>
    </w:p>
    <w:tbl>
      <w:tblPr>
        <w:tblStyle w:val="Grilledutableau"/>
        <w:tblW w:w="0" w:type="auto"/>
        <w:tblInd w:w="562" w:type="dxa"/>
        <w:tblLook w:val="04A0" w:firstRow="1" w:lastRow="0" w:firstColumn="1" w:lastColumn="0" w:noHBand="0" w:noVBand="1"/>
      </w:tblPr>
      <w:tblGrid>
        <w:gridCol w:w="3544"/>
        <w:gridCol w:w="4536"/>
      </w:tblGrid>
      <w:tr w:rsidR="00A97ED9" w:rsidRPr="00B80DE9" w14:paraId="021D19F4" w14:textId="77777777" w:rsidTr="006D38A9">
        <w:tc>
          <w:tcPr>
            <w:tcW w:w="3544" w:type="dxa"/>
          </w:tcPr>
          <w:p w14:paraId="442C5B52" w14:textId="77777777" w:rsidR="00A97ED9" w:rsidRPr="002B45FF" w:rsidRDefault="00A97ED9" w:rsidP="00184317">
            <w:pPr>
              <w:pStyle w:val="u"/>
              <w:widowControl w:val="0"/>
              <w:ind w:left="0"/>
              <w:rPr>
                <w:rFonts w:asciiTheme="minorHAnsi" w:hAnsiTheme="minorHAnsi" w:cs="Arial"/>
                <w:szCs w:val="22"/>
              </w:rPr>
            </w:pPr>
            <w:r w:rsidRPr="002B45FF">
              <w:rPr>
                <w:rFonts w:asciiTheme="minorHAnsi" w:hAnsiTheme="minorHAnsi" w:cs="Arial"/>
                <w:szCs w:val="22"/>
              </w:rPr>
              <w:t>DESIGNATION</w:t>
            </w:r>
          </w:p>
        </w:tc>
        <w:tc>
          <w:tcPr>
            <w:tcW w:w="4536" w:type="dxa"/>
          </w:tcPr>
          <w:p w14:paraId="5B91C41B" w14:textId="77777777" w:rsidR="00A97ED9" w:rsidRPr="002B45FF" w:rsidRDefault="00A97ED9" w:rsidP="00184317">
            <w:pPr>
              <w:pStyle w:val="u"/>
              <w:widowControl w:val="0"/>
              <w:ind w:left="0"/>
              <w:jc w:val="center"/>
              <w:rPr>
                <w:rFonts w:asciiTheme="minorHAnsi" w:hAnsiTheme="minorHAnsi" w:cs="Arial"/>
                <w:szCs w:val="22"/>
              </w:rPr>
            </w:pPr>
            <w:r w:rsidRPr="002B45FF">
              <w:rPr>
                <w:rFonts w:asciiTheme="minorHAnsi" w:hAnsiTheme="minorHAnsi" w:cs="Arial"/>
                <w:szCs w:val="22"/>
              </w:rPr>
              <w:t>LIVRABLES</w:t>
            </w:r>
          </w:p>
        </w:tc>
      </w:tr>
      <w:tr w:rsidR="00A97ED9" w14:paraId="451DDEFF" w14:textId="77777777" w:rsidTr="006D38A9">
        <w:tc>
          <w:tcPr>
            <w:tcW w:w="3544" w:type="dxa"/>
          </w:tcPr>
          <w:p w14:paraId="31794676" w14:textId="175ED77A" w:rsidR="00A97ED9" w:rsidRPr="002B45FF" w:rsidRDefault="00A97ED9" w:rsidP="00184317">
            <w:pPr>
              <w:pStyle w:val="u"/>
              <w:widowControl w:val="0"/>
              <w:ind w:left="0"/>
              <w:rPr>
                <w:rFonts w:asciiTheme="minorHAnsi" w:hAnsiTheme="minorHAnsi" w:cs="Arial"/>
                <w:szCs w:val="22"/>
              </w:rPr>
            </w:pPr>
            <w:r w:rsidRPr="002B45FF">
              <w:rPr>
                <w:rFonts w:asciiTheme="minorHAnsi" w:hAnsiTheme="minorHAnsi" w:cs="Arial"/>
                <w:szCs w:val="22"/>
              </w:rPr>
              <w:t>A</w:t>
            </w:r>
            <w:r w:rsidR="0023383F" w:rsidRPr="002B45FF">
              <w:rPr>
                <w:rFonts w:asciiTheme="minorHAnsi" w:hAnsiTheme="minorHAnsi" w:cs="Arial"/>
                <w:szCs w:val="22"/>
              </w:rPr>
              <w:t>compte</w:t>
            </w:r>
            <w:r w:rsidRPr="002B45FF">
              <w:rPr>
                <w:rFonts w:asciiTheme="minorHAnsi" w:hAnsiTheme="minorHAnsi" w:cs="Arial"/>
                <w:szCs w:val="22"/>
              </w:rPr>
              <w:t xml:space="preserve"> 1</w:t>
            </w:r>
            <w:r>
              <w:rPr>
                <w:rFonts w:asciiTheme="minorHAnsi" w:hAnsiTheme="minorHAnsi" w:cs="Arial"/>
                <w:szCs w:val="22"/>
              </w:rPr>
              <w:t xml:space="preserve"> (20%)</w:t>
            </w:r>
          </w:p>
        </w:tc>
        <w:tc>
          <w:tcPr>
            <w:tcW w:w="4536" w:type="dxa"/>
          </w:tcPr>
          <w:p w14:paraId="15CBC3A9" w14:textId="61F7696E" w:rsidR="00A97ED9" w:rsidRPr="002B45FF" w:rsidRDefault="00A97ED9" w:rsidP="00184317">
            <w:pPr>
              <w:pStyle w:val="u"/>
              <w:widowControl w:val="0"/>
              <w:ind w:left="0"/>
              <w:rPr>
                <w:rFonts w:asciiTheme="minorHAnsi" w:hAnsiTheme="minorHAnsi" w:cs="Arial"/>
                <w:szCs w:val="22"/>
              </w:rPr>
            </w:pPr>
            <w:r w:rsidRPr="00CB2094">
              <w:rPr>
                <w:rFonts w:ascii="Calibri" w:eastAsia="Arial Unicode MS" w:hAnsi="Calibri" w:cs="Arial Unicode MS"/>
                <w:bCs/>
                <w:szCs w:val="22"/>
                <w:lang w:val="fr-CI" w:eastAsia="en-US"/>
              </w:rPr>
              <w:t>Rapport initial d’analyse des besoins et plan de mise en œuvre</w:t>
            </w:r>
          </w:p>
        </w:tc>
      </w:tr>
      <w:tr w:rsidR="00A97ED9" w:rsidRPr="00B4719E" w14:paraId="7382178D" w14:textId="77777777" w:rsidTr="006D38A9">
        <w:tc>
          <w:tcPr>
            <w:tcW w:w="3544" w:type="dxa"/>
          </w:tcPr>
          <w:p w14:paraId="2600A3BF" w14:textId="099F1845" w:rsidR="00A97ED9" w:rsidRPr="002B45FF" w:rsidRDefault="0023383F" w:rsidP="00184317">
            <w:pPr>
              <w:pStyle w:val="u"/>
              <w:widowControl w:val="0"/>
              <w:ind w:left="0"/>
              <w:rPr>
                <w:rFonts w:asciiTheme="minorHAnsi" w:hAnsiTheme="minorHAnsi" w:cs="Arial"/>
                <w:szCs w:val="22"/>
              </w:rPr>
            </w:pPr>
            <w:r w:rsidRPr="002B45FF">
              <w:rPr>
                <w:rFonts w:asciiTheme="minorHAnsi" w:hAnsiTheme="minorHAnsi" w:cs="Arial"/>
                <w:szCs w:val="22"/>
              </w:rPr>
              <w:t xml:space="preserve">Acompte </w:t>
            </w:r>
            <w:r w:rsidR="00A97ED9" w:rsidRPr="002B45FF">
              <w:rPr>
                <w:rFonts w:asciiTheme="minorHAnsi" w:hAnsiTheme="minorHAnsi" w:cs="Arial"/>
                <w:szCs w:val="22"/>
              </w:rPr>
              <w:t>2</w:t>
            </w:r>
            <w:r w:rsidR="00A97ED9">
              <w:rPr>
                <w:rFonts w:asciiTheme="minorHAnsi" w:hAnsiTheme="minorHAnsi" w:cs="Arial"/>
                <w:szCs w:val="22"/>
              </w:rPr>
              <w:t xml:space="preserve"> (20%)</w:t>
            </w:r>
          </w:p>
        </w:tc>
        <w:tc>
          <w:tcPr>
            <w:tcW w:w="4536" w:type="dxa"/>
          </w:tcPr>
          <w:p w14:paraId="08C7C94C" w14:textId="3E316E5D" w:rsidR="00A97ED9" w:rsidRPr="002B45FF" w:rsidRDefault="00A97ED9" w:rsidP="00184317">
            <w:pPr>
              <w:pStyle w:val="u"/>
              <w:widowControl w:val="0"/>
              <w:ind w:left="0"/>
              <w:rPr>
                <w:rFonts w:asciiTheme="minorHAnsi" w:hAnsiTheme="minorHAnsi" w:cs="Arial"/>
                <w:szCs w:val="22"/>
              </w:rPr>
            </w:pPr>
            <w:r w:rsidRPr="00CB2094">
              <w:rPr>
                <w:rFonts w:ascii="Calibri" w:eastAsia="Arial Unicode MS" w:hAnsi="Calibri" w:cs="Arial Unicode MS"/>
                <w:bCs/>
                <w:szCs w:val="22"/>
                <w:lang w:val="fr-CI" w:eastAsia="en-US"/>
              </w:rPr>
              <w:t>Rapports des sessions de coaching et formations dispensées</w:t>
            </w:r>
          </w:p>
        </w:tc>
      </w:tr>
      <w:tr w:rsidR="00A97ED9" w:rsidRPr="00DE347D" w:rsidDel="000506F1" w14:paraId="324608D1" w14:textId="77777777" w:rsidTr="006D38A9">
        <w:tc>
          <w:tcPr>
            <w:tcW w:w="3544" w:type="dxa"/>
          </w:tcPr>
          <w:p w14:paraId="60CE617D" w14:textId="54D82CEA" w:rsidR="00A97ED9" w:rsidRPr="002B45FF" w:rsidRDefault="0023383F" w:rsidP="00184317">
            <w:pPr>
              <w:pStyle w:val="u"/>
              <w:widowControl w:val="0"/>
              <w:ind w:left="0"/>
              <w:rPr>
                <w:rFonts w:asciiTheme="minorHAnsi" w:hAnsiTheme="minorHAnsi" w:cs="Arial"/>
                <w:szCs w:val="22"/>
              </w:rPr>
            </w:pPr>
            <w:r w:rsidRPr="002B45FF">
              <w:rPr>
                <w:rFonts w:asciiTheme="minorHAnsi" w:hAnsiTheme="minorHAnsi" w:cs="Arial"/>
                <w:szCs w:val="22"/>
              </w:rPr>
              <w:t>Acompte</w:t>
            </w:r>
            <w:r w:rsidR="00A97ED9" w:rsidRPr="002B45FF">
              <w:rPr>
                <w:rFonts w:asciiTheme="minorHAnsi" w:hAnsiTheme="minorHAnsi" w:cs="Arial"/>
                <w:szCs w:val="22"/>
              </w:rPr>
              <w:t xml:space="preserve"> 3</w:t>
            </w:r>
            <w:r w:rsidR="00A97ED9">
              <w:rPr>
                <w:rFonts w:asciiTheme="minorHAnsi" w:hAnsiTheme="minorHAnsi" w:cs="Arial"/>
                <w:szCs w:val="22"/>
              </w:rPr>
              <w:t xml:space="preserve"> (20%)</w:t>
            </w:r>
          </w:p>
        </w:tc>
        <w:tc>
          <w:tcPr>
            <w:tcW w:w="4536" w:type="dxa"/>
          </w:tcPr>
          <w:p w14:paraId="36B0A8BC" w14:textId="0963BE21" w:rsidR="00A97ED9" w:rsidRPr="002B45FF" w:rsidDel="000506F1" w:rsidRDefault="00A97ED9" w:rsidP="00F33A5C">
            <w:pPr>
              <w:pStyle w:val="u"/>
              <w:widowControl w:val="0"/>
              <w:ind w:left="0"/>
              <w:rPr>
                <w:rFonts w:asciiTheme="minorHAnsi" w:hAnsiTheme="minorHAnsi" w:cs="Arial"/>
                <w:szCs w:val="22"/>
              </w:rPr>
            </w:pPr>
            <w:r w:rsidRPr="00CB2094">
              <w:rPr>
                <w:rFonts w:ascii="Calibri" w:eastAsia="Arial Unicode MS" w:hAnsi="Calibri" w:cs="Arial Unicode MS"/>
                <w:bCs/>
                <w:szCs w:val="22"/>
                <w:lang w:val="fr-CI" w:eastAsia="en-US"/>
              </w:rPr>
              <w:t xml:space="preserve">Rapport semestriel </w:t>
            </w:r>
            <w:r>
              <w:rPr>
                <w:rFonts w:ascii="Calibri" w:eastAsia="Arial Unicode MS" w:hAnsi="Calibri" w:cs="Arial Unicode MS"/>
                <w:bCs/>
                <w:szCs w:val="22"/>
                <w:lang w:val="fr-CI" w:eastAsia="en-US"/>
              </w:rPr>
              <w:t>d’activités</w:t>
            </w:r>
          </w:p>
        </w:tc>
      </w:tr>
      <w:tr w:rsidR="00A97ED9" w14:paraId="7EFEE9A0" w14:textId="77777777" w:rsidTr="006D38A9">
        <w:tc>
          <w:tcPr>
            <w:tcW w:w="3544" w:type="dxa"/>
          </w:tcPr>
          <w:p w14:paraId="6FC05129" w14:textId="1F8E0DEE" w:rsidR="00A97ED9" w:rsidRPr="002B45FF" w:rsidRDefault="0023383F" w:rsidP="00184317">
            <w:pPr>
              <w:pStyle w:val="u"/>
              <w:widowControl w:val="0"/>
              <w:ind w:left="0"/>
              <w:rPr>
                <w:rFonts w:asciiTheme="minorHAnsi" w:hAnsiTheme="minorHAnsi" w:cs="Arial"/>
                <w:szCs w:val="22"/>
              </w:rPr>
            </w:pPr>
            <w:r w:rsidRPr="002B45FF">
              <w:rPr>
                <w:rFonts w:asciiTheme="minorHAnsi" w:hAnsiTheme="minorHAnsi" w:cs="Arial"/>
                <w:szCs w:val="22"/>
              </w:rPr>
              <w:t>Acompte</w:t>
            </w:r>
            <w:r w:rsidR="00A97ED9" w:rsidRPr="002B45FF">
              <w:rPr>
                <w:rFonts w:asciiTheme="minorHAnsi" w:hAnsiTheme="minorHAnsi" w:cs="Arial"/>
                <w:szCs w:val="22"/>
              </w:rPr>
              <w:t xml:space="preserve"> 4</w:t>
            </w:r>
            <w:r w:rsidR="00A97ED9">
              <w:rPr>
                <w:rFonts w:asciiTheme="minorHAnsi" w:hAnsiTheme="minorHAnsi" w:cs="Arial"/>
                <w:szCs w:val="22"/>
              </w:rPr>
              <w:t xml:space="preserve"> (20%)</w:t>
            </w:r>
          </w:p>
        </w:tc>
        <w:tc>
          <w:tcPr>
            <w:tcW w:w="4536" w:type="dxa"/>
          </w:tcPr>
          <w:p w14:paraId="6D30AA37" w14:textId="5281B162" w:rsidR="00A97ED9" w:rsidRPr="002B45FF" w:rsidRDefault="00A97ED9" w:rsidP="00F33A5C">
            <w:pPr>
              <w:pStyle w:val="u"/>
              <w:widowControl w:val="0"/>
              <w:ind w:left="0"/>
              <w:rPr>
                <w:rFonts w:asciiTheme="minorHAnsi" w:hAnsiTheme="minorHAnsi" w:cs="Arial"/>
                <w:szCs w:val="22"/>
              </w:rPr>
            </w:pPr>
            <w:r w:rsidRPr="00CB2094">
              <w:rPr>
                <w:rFonts w:ascii="Calibri" w:eastAsia="Arial Unicode MS" w:hAnsi="Calibri" w:cs="Arial Unicode MS"/>
                <w:bCs/>
                <w:szCs w:val="22"/>
                <w:lang w:val="fr-CI" w:eastAsia="en-US"/>
              </w:rPr>
              <w:t>Rapport d’évaluation des actions de réintégration des victimes</w:t>
            </w:r>
          </w:p>
        </w:tc>
      </w:tr>
      <w:tr w:rsidR="00A97ED9" w14:paraId="227A3313" w14:textId="77777777" w:rsidTr="006D38A9">
        <w:tc>
          <w:tcPr>
            <w:tcW w:w="3544" w:type="dxa"/>
          </w:tcPr>
          <w:p w14:paraId="43CD0F92" w14:textId="2F25F358" w:rsidR="00A97ED9" w:rsidRPr="002B45FF" w:rsidRDefault="0023383F" w:rsidP="00184317">
            <w:pPr>
              <w:pStyle w:val="u"/>
              <w:widowControl w:val="0"/>
              <w:ind w:left="0"/>
              <w:rPr>
                <w:rFonts w:asciiTheme="minorHAnsi" w:hAnsiTheme="minorHAnsi" w:cs="Arial"/>
                <w:szCs w:val="22"/>
              </w:rPr>
            </w:pPr>
            <w:r w:rsidRPr="002B45FF">
              <w:rPr>
                <w:rFonts w:asciiTheme="minorHAnsi" w:hAnsiTheme="minorHAnsi" w:cs="Arial"/>
                <w:szCs w:val="22"/>
              </w:rPr>
              <w:t>Solde</w:t>
            </w:r>
            <w:r w:rsidR="00A97ED9">
              <w:rPr>
                <w:rFonts w:asciiTheme="minorHAnsi" w:hAnsiTheme="minorHAnsi" w:cs="Arial"/>
                <w:szCs w:val="22"/>
              </w:rPr>
              <w:t xml:space="preserve"> (20%)</w:t>
            </w:r>
          </w:p>
        </w:tc>
        <w:tc>
          <w:tcPr>
            <w:tcW w:w="4536" w:type="dxa"/>
          </w:tcPr>
          <w:p w14:paraId="6D459BE3" w14:textId="21BEB5AC" w:rsidR="00A97ED9" w:rsidRPr="00A97ED9" w:rsidRDefault="00A97ED9" w:rsidP="00184317">
            <w:pPr>
              <w:pStyle w:val="u"/>
              <w:widowControl w:val="0"/>
              <w:ind w:left="0"/>
              <w:rPr>
                <w:rFonts w:asciiTheme="minorHAnsi" w:hAnsiTheme="minorHAnsi" w:cs="Arial"/>
                <w:szCs w:val="22"/>
              </w:rPr>
            </w:pPr>
            <w:r w:rsidRPr="00CB2094">
              <w:rPr>
                <w:rFonts w:ascii="Calibri" w:eastAsia="Arial Unicode MS" w:hAnsi="Calibri" w:cs="Arial Unicode MS"/>
                <w:bCs/>
                <w:szCs w:val="22"/>
                <w:lang w:val="fr-CI" w:eastAsia="en-US"/>
              </w:rPr>
              <w:t>Rapport final d’impact et recommandations pour le CNLTP</w:t>
            </w:r>
          </w:p>
        </w:tc>
      </w:tr>
    </w:tbl>
    <w:p w14:paraId="415DBD1A" w14:textId="380C02DE" w:rsidR="00F33A5C" w:rsidRDefault="00F33A5C" w:rsidP="006D38A9">
      <w:pPr>
        <w:pStyle w:val="u"/>
        <w:widowControl w:val="0"/>
        <w:numPr>
          <w:ilvl w:val="12"/>
          <w:numId w:val="0"/>
        </w:numPr>
        <w:spacing w:after="120"/>
        <w:jc w:val="left"/>
        <w:rPr>
          <w:rFonts w:asciiTheme="minorHAnsi" w:hAnsiTheme="minorHAnsi" w:cs="Arial"/>
          <w:szCs w:val="22"/>
        </w:rPr>
      </w:pPr>
    </w:p>
    <w:p w14:paraId="3FD6CA54" w14:textId="6E2EEB3B" w:rsidR="00A97ED9" w:rsidRDefault="00A97ED9" w:rsidP="006D38A9">
      <w:pPr>
        <w:pStyle w:val="u"/>
        <w:widowControl w:val="0"/>
        <w:numPr>
          <w:ilvl w:val="0"/>
          <w:numId w:val="72"/>
        </w:numPr>
        <w:spacing w:after="120"/>
        <w:jc w:val="left"/>
        <w:rPr>
          <w:rFonts w:asciiTheme="minorHAnsi" w:hAnsiTheme="minorHAnsi" w:cs="Arial"/>
          <w:b/>
          <w:szCs w:val="22"/>
        </w:rPr>
      </w:pPr>
      <w:r w:rsidRPr="006D38A9">
        <w:rPr>
          <w:rFonts w:asciiTheme="minorHAnsi" w:hAnsiTheme="minorHAnsi" w:cs="Arial"/>
          <w:b/>
          <w:szCs w:val="22"/>
        </w:rPr>
        <w:t xml:space="preserve">Tranche optionnelle </w:t>
      </w:r>
    </w:p>
    <w:p w14:paraId="38A7D22A" w14:textId="0D86D82C" w:rsidR="00A97ED9" w:rsidRPr="00A86E43" w:rsidRDefault="00A97ED9" w:rsidP="00A97ED9">
      <w:pPr>
        <w:pStyle w:val="u"/>
        <w:widowControl w:val="0"/>
        <w:numPr>
          <w:ilvl w:val="12"/>
          <w:numId w:val="72"/>
        </w:numPr>
        <w:spacing w:after="120"/>
        <w:ind w:left="561"/>
        <w:jc w:val="left"/>
        <w:rPr>
          <w:rFonts w:asciiTheme="minorHAnsi" w:hAnsiTheme="minorHAnsi" w:cs="Arial"/>
          <w:szCs w:val="22"/>
        </w:rPr>
      </w:pPr>
      <w:r w:rsidRPr="00A86E43">
        <w:rPr>
          <w:rFonts w:asciiTheme="minorHAnsi" w:hAnsiTheme="minorHAnsi" w:cs="Arial"/>
          <w:szCs w:val="22"/>
        </w:rPr>
        <w:t xml:space="preserve">Des acomptes périodiques pourront être versés au </w:t>
      </w:r>
      <w:r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des prestations effectuées par le </w:t>
      </w:r>
      <w:r w:rsidRPr="003A0706">
        <w:rPr>
          <w:rFonts w:asciiTheme="minorHAnsi" w:hAnsiTheme="minorHAnsi" w:cs="Arial"/>
          <w:smallCaps/>
          <w:szCs w:val="22"/>
        </w:rPr>
        <w:t>Contractant</w:t>
      </w:r>
      <w:r w:rsidRPr="00A86E43">
        <w:rPr>
          <w:rFonts w:asciiTheme="minorHAnsi" w:hAnsiTheme="minorHAnsi" w:cs="Arial"/>
          <w:szCs w:val="22"/>
        </w:rPr>
        <w:t xml:space="preserve"> et validées par </w:t>
      </w:r>
      <w:r w:rsidRPr="00CE73DB">
        <w:rPr>
          <w:rFonts w:asciiTheme="minorHAnsi" w:hAnsiTheme="minorHAnsi" w:cs="Arial"/>
          <w:smallCaps/>
          <w:szCs w:val="22"/>
        </w:rPr>
        <w:t>Expertise France</w:t>
      </w:r>
      <w:r w:rsidRPr="00A86E43">
        <w:rPr>
          <w:rFonts w:asciiTheme="minorHAnsi" w:hAnsiTheme="minorHAnsi" w:cs="Arial"/>
          <w:szCs w:val="22"/>
        </w:rPr>
        <w:t>.</w:t>
      </w:r>
    </w:p>
    <w:p w14:paraId="19367744" w14:textId="63C2A6CB" w:rsidR="00A97ED9" w:rsidRDefault="00A97ED9" w:rsidP="00A97ED9">
      <w:pPr>
        <w:pStyle w:val="u"/>
        <w:widowControl w:val="0"/>
        <w:numPr>
          <w:ilvl w:val="12"/>
          <w:numId w:val="72"/>
        </w:numPr>
        <w:spacing w:after="120"/>
        <w:ind w:left="561"/>
        <w:jc w:val="left"/>
        <w:rPr>
          <w:rFonts w:asciiTheme="minorHAnsi" w:hAnsiTheme="minorHAnsi" w:cs="Arial"/>
          <w:szCs w:val="22"/>
        </w:rPr>
      </w:pPr>
      <w:r w:rsidRPr="00A86E43">
        <w:rPr>
          <w:rFonts w:asciiTheme="minorHAnsi" w:hAnsiTheme="minorHAnsi" w:cs="Arial"/>
          <w:szCs w:val="22"/>
        </w:rPr>
        <w:t xml:space="preserve">Le montant cumulé des acomptes versés ne doit pas dépasser </w:t>
      </w:r>
      <w:r>
        <w:rPr>
          <w:rFonts w:asciiTheme="minorHAnsi" w:hAnsiTheme="minorHAnsi" w:cs="Arial"/>
          <w:szCs w:val="22"/>
        </w:rPr>
        <w:t>8</w:t>
      </w:r>
      <w:r w:rsidRPr="00A86E43">
        <w:rPr>
          <w:rFonts w:asciiTheme="minorHAnsi" w:hAnsiTheme="minorHAnsi" w:cs="Arial"/>
          <w:szCs w:val="22"/>
        </w:rPr>
        <w:t xml:space="preserve">0% du montant </w:t>
      </w:r>
      <w:r w:rsidR="003D0DA9">
        <w:rPr>
          <w:rFonts w:asciiTheme="minorHAnsi" w:hAnsiTheme="minorHAnsi" w:cs="Arial"/>
          <w:szCs w:val="22"/>
        </w:rPr>
        <w:t>de la tranche optionnelle</w:t>
      </w:r>
      <w:r w:rsidRPr="00A86E43">
        <w:rPr>
          <w:rFonts w:asciiTheme="minorHAnsi" w:hAnsiTheme="minorHAnsi" w:cs="Arial"/>
          <w:szCs w:val="22"/>
        </w:rPr>
        <w:t>.</w:t>
      </w:r>
    </w:p>
    <w:tbl>
      <w:tblPr>
        <w:tblStyle w:val="Grilledutableau"/>
        <w:tblW w:w="0" w:type="auto"/>
        <w:tblInd w:w="562" w:type="dxa"/>
        <w:tblLook w:val="04A0" w:firstRow="1" w:lastRow="0" w:firstColumn="1" w:lastColumn="0" w:noHBand="0" w:noVBand="1"/>
      </w:tblPr>
      <w:tblGrid>
        <w:gridCol w:w="3544"/>
        <w:gridCol w:w="4536"/>
      </w:tblGrid>
      <w:tr w:rsidR="003843FB" w:rsidRPr="00B80DE9" w14:paraId="6D9A3F14" w14:textId="77777777" w:rsidTr="003843FB">
        <w:tc>
          <w:tcPr>
            <w:tcW w:w="3544" w:type="dxa"/>
          </w:tcPr>
          <w:p w14:paraId="17002689" w14:textId="77777777" w:rsidR="003843FB" w:rsidRPr="002B45FF" w:rsidRDefault="003843FB" w:rsidP="003843FB">
            <w:pPr>
              <w:pStyle w:val="u"/>
              <w:widowControl w:val="0"/>
              <w:ind w:left="0"/>
              <w:rPr>
                <w:rFonts w:asciiTheme="minorHAnsi" w:hAnsiTheme="minorHAnsi" w:cs="Arial"/>
                <w:szCs w:val="22"/>
              </w:rPr>
            </w:pPr>
            <w:r w:rsidRPr="002B45FF">
              <w:rPr>
                <w:rFonts w:asciiTheme="minorHAnsi" w:hAnsiTheme="minorHAnsi" w:cs="Arial"/>
                <w:szCs w:val="22"/>
              </w:rPr>
              <w:t>DESIGNATION</w:t>
            </w:r>
          </w:p>
        </w:tc>
        <w:tc>
          <w:tcPr>
            <w:tcW w:w="4536" w:type="dxa"/>
          </w:tcPr>
          <w:p w14:paraId="7BD320B2" w14:textId="77777777" w:rsidR="003843FB" w:rsidRPr="002B45FF" w:rsidRDefault="003843FB" w:rsidP="003843FB">
            <w:pPr>
              <w:pStyle w:val="u"/>
              <w:widowControl w:val="0"/>
              <w:ind w:left="0"/>
              <w:jc w:val="center"/>
              <w:rPr>
                <w:rFonts w:asciiTheme="minorHAnsi" w:hAnsiTheme="minorHAnsi" w:cs="Arial"/>
                <w:szCs w:val="22"/>
              </w:rPr>
            </w:pPr>
            <w:r w:rsidRPr="002B45FF">
              <w:rPr>
                <w:rFonts w:asciiTheme="minorHAnsi" w:hAnsiTheme="minorHAnsi" w:cs="Arial"/>
                <w:szCs w:val="22"/>
              </w:rPr>
              <w:t>LIVRABLES</w:t>
            </w:r>
          </w:p>
        </w:tc>
      </w:tr>
      <w:tr w:rsidR="003843FB" w14:paraId="58A7D063" w14:textId="77777777" w:rsidTr="003843FB">
        <w:tc>
          <w:tcPr>
            <w:tcW w:w="3544" w:type="dxa"/>
          </w:tcPr>
          <w:p w14:paraId="5172CA31" w14:textId="0CFA2082" w:rsidR="003843FB" w:rsidRPr="002B45FF" w:rsidRDefault="003843FB" w:rsidP="006D38A9">
            <w:pPr>
              <w:pStyle w:val="u"/>
              <w:widowControl w:val="0"/>
              <w:ind w:left="0"/>
              <w:jc w:val="left"/>
              <w:rPr>
                <w:rFonts w:asciiTheme="minorHAnsi" w:hAnsiTheme="minorHAnsi" w:cs="Arial"/>
                <w:szCs w:val="22"/>
              </w:rPr>
            </w:pPr>
            <w:r>
              <w:rPr>
                <w:rFonts w:asciiTheme="minorHAnsi" w:hAnsiTheme="minorHAnsi" w:cs="Arial"/>
                <w:szCs w:val="22"/>
              </w:rPr>
              <w:t>Acompte</w:t>
            </w:r>
            <w:r w:rsidRPr="002B45FF">
              <w:rPr>
                <w:rFonts w:asciiTheme="minorHAnsi" w:hAnsiTheme="minorHAnsi" w:cs="Arial"/>
                <w:szCs w:val="22"/>
              </w:rPr>
              <w:t xml:space="preserve"> 1</w:t>
            </w:r>
            <w:r w:rsidR="0023383F">
              <w:rPr>
                <w:rFonts w:asciiTheme="minorHAnsi" w:hAnsiTheme="minorHAnsi" w:cs="Arial"/>
                <w:szCs w:val="22"/>
              </w:rPr>
              <w:t xml:space="preserve"> (2</w:t>
            </w:r>
            <w:r>
              <w:rPr>
                <w:rFonts w:asciiTheme="minorHAnsi" w:hAnsiTheme="minorHAnsi" w:cs="Arial"/>
                <w:szCs w:val="22"/>
              </w:rPr>
              <w:t>0%)</w:t>
            </w:r>
          </w:p>
        </w:tc>
        <w:tc>
          <w:tcPr>
            <w:tcW w:w="4536" w:type="dxa"/>
          </w:tcPr>
          <w:p w14:paraId="3BC3913E" w14:textId="3C6B7C32" w:rsidR="003843FB" w:rsidRPr="003843FB" w:rsidRDefault="003843FB" w:rsidP="003843FB">
            <w:pPr>
              <w:pStyle w:val="u"/>
              <w:widowControl w:val="0"/>
              <w:ind w:left="0"/>
              <w:rPr>
                <w:rFonts w:asciiTheme="minorHAnsi" w:hAnsiTheme="minorHAnsi" w:cs="Arial"/>
                <w:szCs w:val="22"/>
              </w:rPr>
            </w:pPr>
            <w:r w:rsidRPr="006D38A9">
              <w:rPr>
                <w:rFonts w:ascii="Calibri" w:eastAsia="Arial Unicode MS" w:hAnsi="Calibri" w:cs="Arial Unicode MS"/>
                <w:bCs/>
                <w:szCs w:val="22"/>
                <w:lang w:val="fr-CI" w:eastAsia="en-US"/>
              </w:rPr>
              <w:t>Rapport initial d’analyse des besoins pour argumenter la demande de la tranche optionnelle en lien avec les activités identifiées dans le chapitre X</w:t>
            </w:r>
            <w:r w:rsidR="006D38A9">
              <w:rPr>
                <w:rFonts w:ascii="Calibri" w:eastAsia="Arial Unicode MS" w:hAnsi="Calibri" w:cs="Arial Unicode MS"/>
                <w:bCs/>
                <w:szCs w:val="22"/>
                <w:lang w:val="fr-CI" w:eastAsia="en-US"/>
              </w:rPr>
              <w:t xml:space="preserve"> </w:t>
            </w:r>
            <w:r w:rsidR="0023383F" w:rsidRPr="006D38A9">
              <w:rPr>
                <w:rFonts w:ascii="Calibri" w:eastAsia="Arial Unicode MS" w:hAnsi="Calibri" w:cs="Arial Unicode MS"/>
                <w:bCs/>
                <w:szCs w:val="22"/>
                <w:lang w:val="fr-CI" w:eastAsia="en-US"/>
              </w:rPr>
              <w:t>– Activité 1</w:t>
            </w:r>
          </w:p>
        </w:tc>
      </w:tr>
      <w:tr w:rsidR="003843FB" w:rsidRPr="00B4719E" w14:paraId="6DCBE7C7" w14:textId="77777777" w:rsidTr="003843FB">
        <w:tc>
          <w:tcPr>
            <w:tcW w:w="3544" w:type="dxa"/>
          </w:tcPr>
          <w:p w14:paraId="38F25024" w14:textId="256BEB48" w:rsidR="003843FB" w:rsidRPr="002B45FF" w:rsidRDefault="0023383F" w:rsidP="006D38A9">
            <w:pPr>
              <w:pStyle w:val="u"/>
              <w:widowControl w:val="0"/>
              <w:ind w:left="0"/>
              <w:jc w:val="left"/>
              <w:rPr>
                <w:rFonts w:asciiTheme="minorHAnsi" w:hAnsiTheme="minorHAnsi" w:cs="Arial"/>
                <w:szCs w:val="22"/>
              </w:rPr>
            </w:pPr>
            <w:r>
              <w:rPr>
                <w:rFonts w:asciiTheme="minorHAnsi" w:hAnsiTheme="minorHAnsi" w:cs="Arial"/>
                <w:szCs w:val="22"/>
              </w:rPr>
              <w:t>Acompte 2 (2</w:t>
            </w:r>
            <w:r w:rsidR="003843FB">
              <w:rPr>
                <w:rFonts w:asciiTheme="minorHAnsi" w:hAnsiTheme="minorHAnsi" w:cs="Arial"/>
                <w:szCs w:val="22"/>
              </w:rPr>
              <w:t>0%)</w:t>
            </w:r>
          </w:p>
        </w:tc>
        <w:tc>
          <w:tcPr>
            <w:tcW w:w="4536" w:type="dxa"/>
          </w:tcPr>
          <w:p w14:paraId="42F93751" w14:textId="0288564C" w:rsidR="003843FB" w:rsidRPr="003843FB" w:rsidRDefault="003843FB" w:rsidP="003843FB">
            <w:pPr>
              <w:pStyle w:val="u"/>
              <w:widowControl w:val="0"/>
              <w:ind w:left="0"/>
              <w:rPr>
                <w:rFonts w:asciiTheme="minorHAnsi" w:hAnsiTheme="minorHAnsi" w:cs="Arial"/>
                <w:szCs w:val="22"/>
              </w:rPr>
            </w:pPr>
            <w:r w:rsidRPr="006D38A9">
              <w:rPr>
                <w:rFonts w:ascii="Calibri" w:eastAsia="Arial Unicode MS" w:hAnsi="Calibri" w:cs="Arial Unicode MS"/>
                <w:bCs/>
                <w:szCs w:val="22"/>
                <w:lang w:val="fr-CI" w:eastAsia="en-US"/>
              </w:rPr>
              <w:t>Rapport d’évaluation des actions de réintégration des victimes au niveau des régions</w:t>
            </w:r>
            <w:r w:rsidR="006D38A9">
              <w:rPr>
                <w:rFonts w:ascii="Calibri" w:eastAsia="Arial Unicode MS" w:hAnsi="Calibri" w:cs="Arial Unicode MS"/>
                <w:bCs/>
                <w:szCs w:val="22"/>
                <w:lang w:val="fr-CI" w:eastAsia="en-US"/>
              </w:rPr>
              <w:t xml:space="preserve"> </w:t>
            </w:r>
            <w:r w:rsidR="0023383F" w:rsidRPr="006D38A9">
              <w:rPr>
                <w:rFonts w:ascii="Calibri" w:eastAsia="Arial Unicode MS" w:hAnsi="Calibri" w:cs="Arial Unicode MS"/>
                <w:bCs/>
                <w:szCs w:val="22"/>
                <w:lang w:val="fr-CI" w:eastAsia="en-US"/>
              </w:rPr>
              <w:t>– Activité 1</w:t>
            </w:r>
          </w:p>
        </w:tc>
      </w:tr>
      <w:tr w:rsidR="0023383F" w:rsidRPr="00B4719E" w14:paraId="6FB71E52" w14:textId="77777777" w:rsidTr="003843FB">
        <w:tc>
          <w:tcPr>
            <w:tcW w:w="3544" w:type="dxa"/>
          </w:tcPr>
          <w:p w14:paraId="6A0534FE" w14:textId="151620E3" w:rsidR="0023383F" w:rsidRDefault="0023383F">
            <w:pPr>
              <w:pStyle w:val="u"/>
              <w:widowControl w:val="0"/>
              <w:ind w:left="0"/>
              <w:jc w:val="left"/>
              <w:rPr>
                <w:rFonts w:asciiTheme="minorHAnsi" w:hAnsiTheme="minorHAnsi" w:cs="Arial"/>
                <w:szCs w:val="22"/>
              </w:rPr>
            </w:pPr>
            <w:r>
              <w:rPr>
                <w:rFonts w:asciiTheme="minorHAnsi" w:hAnsiTheme="minorHAnsi" w:cs="Arial"/>
                <w:szCs w:val="22"/>
              </w:rPr>
              <w:t>Acompte 3 (20%)</w:t>
            </w:r>
          </w:p>
        </w:tc>
        <w:tc>
          <w:tcPr>
            <w:tcW w:w="4536" w:type="dxa"/>
          </w:tcPr>
          <w:p w14:paraId="64CEE1BE" w14:textId="189A9027" w:rsidR="0023383F" w:rsidRPr="0023383F" w:rsidRDefault="0023383F" w:rsidP="003843FB">
            <w:pPr>
              <w:pStyle w:val="u"/>
              <w:widowControl w:val="0"/>
              <w:ind w:left="0"/>
              <w:rPr>
                <w:rFonts w:ascii="Calibri" w:eastAsia="Arial Unicode MS" w:hAnsi="Calibri" w:cs="Arial Unicode MS"/>
                <w:bCs/>
                <w:szCs w:val="22"/>
                <w:lang w:val="fr-CI" w:eastAsia="en-US"/>
              </w:rPr>
            </w:pPr>
            <w:r w:rsidRPr="006D38A9">
              <w:rPr>
                <w:rFonts w:ascii="Calibri" w:eastAsia="Arial Unicode MS" w:hAnsi="Calibri" w:cs="Arial Unicode MS"/>
                <w:bCs/>
                <w:szCs w:val="22"/>
                <w:lang w:eastAsia="en-US"/>
              </w:rPr>
              <w:t>Production du rapport Annuel 2026 sur la Traite des personnes en RCI – Activité 2</w:t>
            </w:r>
          </w:p>
        </w:tc>
      </w:tr>
      <w:tr w:rsidR="003843FB" w:rsidRPr="00DE347D" w:rsidDel="000506F1" w14:paraId="4F9B080F" w14:textId="77777777" w:rsidTr="003843FB">
        <w:tc>
          <w:tcPr>
            <w:tcW w:w="3544" w:type="dxa"/>
          </w:tcPr>
          <w:p w14:paraId="4287B6D4" w14:textId="0CF86D13" w:rsidR="003843FB" w:rsidRPr="002B45FF" w:rsidRDefault="003843FB" w:rsidP="006D38A9">
            <w:pPr>
              <w:pStyle w:val="u"/>
              <w:widowControl w:val="0"/>
              <w:ind w:left="0"/>
              <w:jc w:val="left"/>
              <w:rPr>
                <w:rFonts w:asciiTheme="minorHAnsi" w:hAnsiTheme="minorHAnsi" w:cs="Arial"/>
                <w:szCs w:val="22"/>
              </w:rPr>
            </w:pPr>
            <w:r>
              <w:rPr>
                <w:rFonts w:asciiTheme="minorHAnsi" w:hAnsiTheme="minorHAnsi" w:cs="Arial"/>
                <w:szCs w:val="22"/>
              </w:rPr>
              <w:t>Solde  (40%)</w:t>
            </w:r>
          </w:p>
        </w:tc>
        <w:tc>
          <w:tcPr>
            <w:tcW w:w="4536" w:type="dxa"/>
          </w:tcPr>
          <w:p w14:paraId="6B7DAE77" w14:textId="16166E7D" w:rsidR="003843FB" w:rsidRPr="003843FB" w:rsidDel="000506F1" w:rsidRDefault="003843FB" w:rsidP="003843FB">
            <w:pPr>
              <w:pStyle w:val="u"/>
              <w:widowControl w:val="0"/>
              <w:ind w:left="0"/>
              <w:rPr>
                <w:rFonts w:asciiTheme="minorHAnsi" w:hAnsiTheme="minorHAnsi" w:cs="Arial"/>
                <w:szCs w:val="22"/>
              </w:rPr>
            </w:pPr>
            <w:r w:rsidRPr="006D38A9">
              <w:rPr>
                <w:rFonts w:ascii="Calibri" w:eastAsia="Arial Unicode MS" w:hAnsi="Calibri" w:cs="Arial Unicode MS"/>
                <w:bCs/>
                <w:szCs w:val="22"/>
                <w:lang w:val="fr-CI" w:eastAsia="en-US"/>
              </w:rPr>
              <w:t>Intégration dans le rapport final d’impact des actions réalisées dans le cadre de la mise en œuvre de la tranche optionnelle et recommandations pour le CNLTP</w:t>
            </w:r>
            <w:r w:rsidR="006D38A9">
              <w:rPr>
                <w:rFonts w:ascii="Calibri" w:eastAsia="Arial Unicode MS" w:hAnsi="Calibri" w:cs="Arial Unicode MS"/>
                <w:bCs/>
                <w:szCs w:val="22"/>
                <w:lang w:val="fr-CI" w:eastAsia="en-US"/>
              </w:rPr>
              <w:t xml:space="preserve"> </w:t>
            </w:r>
            <w:r w:rsidR="006D38A9" w:rsidRPr="006D38A9">
              <w:rPr>
                <w:rFonts w:ascii="Calibri" w:eastAsia="Arial Unicode MS" w:hAnsi="Calibri" w:cs="Arial Unicode MS"/>
                <w:bCs/>
                <w:szCs w:val="22"/>
                <w:lang w:val="fr-CI" w:eastAsia="en-US"/>
              </w:rPr>
              <w:t>–</w:t>
            </w:r>
            <w:r w:rsidR="0023383F" w:rsidRPr="006D38A9">
              <w:rPr>
                <w:rFonts w:ascii="Calibri" w:eastAsia="Arial Unicode MS" w:hAnsi="Calibri" w:cs="Arial Unicode MS"/>
                <w:bCs/>
                <w:szCs w:val="22"/>
                <w:lang w:val="fr-CI" w:eastAsia="en-US"/>
              </w:rPr>
              <w:t xml:space="preserve"> Activité 1 et Activité 2</w:t>
            </w:r>
          </w:p>
        </w:tc>
      </w:tr>
    </w:tbl>
    <w:p w14:paraId="1903307F" w14:textId="77777777" w:rsidR="00A97ED9" w:rsidRDefault="00A97ED9" w:rsidP="006D38A9">
      <w:pPr>
        <w:pStyle w:val="u"/>
        <w:widowControl w:val="0"/>
        <w:spacing w:after="120"/>
        <w:jc w:val="left"/>
        <w:rPr>
          <w:rFonts w:asciiTheme="minorHAnsi" w:hAnsiTheme="minorHAnsi" w:cs="Arial"/>
          <w:b/>
          <w:szCs w:val="22"/>
        </w:rPr>
      </w:pPr>
    </w:p>
    <w:p w14:paraId="5454909C" w14:textId="77777777" w:rsidR="00A97ED9" w:rsidRPr="006D38A9" w:rsidRDefault="00A97ED9" w:rsidP="006D38A9">
      <w:pPr>
        <w:pStyle w:val="u"/>
        <w:widowControl w:val="0"/>
        <w:spacing w:after="120"/>
        <w:jc w:val="left"/>
        <w:rPr>
          <w:rFonts w:asciiTheme="minorHAnsi" w:hAnsiTheme="minorHAnsi" w:cs="Arial"/>
          <w:b/>
          <w:szCs w:val="22"/>
        </w:rPr>
      </w:pPr>
    </w:p>
    <w:p w14:paraId="6526080B" w14:textId="16B1307E" w:rsidR="007B473C" w:rsidRPr="00A86E43" w:rsidRDefault="007B473C"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lastRenderedPageBreak/>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1" w:name="_Toc188519481"/>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1"/>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2" w:name="_Toc188519482"/>
      <w:r w:rsidRPr="00A86E43">
        <w:rPr>
          <w:rFonts w:asciiTheme="minorHAnsi" w:hAnsiTheme="minorHAnsi"/>
          <w:sz w:val="22"/>
        </w:rPr>
        <w:t>Présentation des demandes de paiement</w:t>
      </w:r>
      <w:bookmarkEnd w:id="22"/>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t>La  référence</w:t>
      </w:r>
      <w:proofErr w:type="gramEnd"/>
      <w:r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613FAEF"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r w:rsidR="00EE00BE" w:rsidRPr="00A86E43">
        <w:rPr>
          <w:rFonts w:asciiTheme="minorHAnsi" w:eastAsia="Times New Roman" w:hAnsiTheme="minorHAnsi" w:cstheme="minorHAnsi"/>
          <w:sz w:val="22"/>
        </w:rPr>
        <w:t>ou fournitures</w:t>
      </w:r>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3" w:name="_Toc188519483"/>
      <w:bookmarkStart w:id="24" w:name="_Toc344300189"/>
      <w:bookmarkEnd w:id="18"/>
      <w:r w:rsidRPr="00A86E43">
        <w:rPr>
          <w:rFonts w:asciiTheme="minorHAnsi" w:hAnsiTheme="minorHAnsi"/>
          <w:sz w:val="22"/>
        </w:rPr>
        <w:t>Virement bancaire</w:t>
      </w:r>
      <w:bookmarkEnd w:id="23"/>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5" w:name="_Toc188519484"/>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4"/>
      <w:bookmarkEnd w:id="25"/>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6" w:name="_Toc392669638"/>
      <w:bookmarkStart w:id="27" w:name="_Toc188519485"/>
      <w:r w:rsidRPr="00A86E43">
        <w:rPr>
          <w:rFonts w:asciiTheme="minorHAnsi" w:hAnsiTheme="minorHAnsi"/>
          <w:sz w:val="22"/>
          <w:szCs w:val="22"/>
        </w:rPr>
        <w:t>Impôts et taxes</w:t>
      </w:r>
      <w:bookmarkEnd w:id="26"/>
      <w:bookmarkEnd w:id="27"/>
    </w:p>
    <w:p w14:paraId="2F99CA94" w14:textId="77777777" w:rsidR="00BA76D5"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B45F5B0" w14:textId="13183B94" w:rsidR="00A822E5" w:rsidRPr="00A86E43" w:rsidRDefault="00A822E5" w:rsidP="00A1761D">
      <w:pPr>
        <w:pStyle w:val="u"/>
        <w:widowControl w:val="0"/>
        <w:numPr>
          <w:ilvl w:val="12"/>
          <w:numId w:val="0"/>
        </w:numPr>
        <w:spacing w:after="120"/>
        <w:ind w:left="561"/>
        <w:rPr>
          <w:rFonts w:asciiTheme="minorHAnsi" w:hAnsiTheme="minorHAnsi" w:cs="Arial"/>
          <w:szCs w:val="22"/>
        </w:rPr>
      </w:pPr>
      <w:r w:rsidRPr="00A822E5">
        <w:rPr>
          <w:rFonts w:asciiTheme="minorHAnsi" w:hAnsiTheme="minorHAnsi" w:cs="Arial"/>
          <w:szCs w:val="22"/>
        </w:rPr>
        <w:t xml:space="preserve">Expertise France peut être tenue par la réglementation fiscale du lieu où s’exécute le projet de collecter auprès des prestataires –résidents ou non-résidents fiscaux- les éventuelles contributions auxquelles ils sont tenus. Dans cette hypothèse, la collecte est effectuée par précompte sur les sommes facturées par le prestataire, au taux réglementaire en vigueur. La preuve de versement aux services fiscaux est transmise par Expertise France au </w:t>
      </w:r>
      <w:r w:rsidR="00601111" w:rsidRPr="00A822E5">
        <w:rPr>
          <w:rFonts w:asciiTheme="minorHAnsi" w:hAnsiTheme="minorHAnsi" w:cs="Arial"/>
          <w:szCs w:val="22"/>
        </w:rPr>
        <w:t>prestataire.</w:t>
      </w:r>
      <w:r w:rsidRPr="00A822E5">
        <w:rPr>
          <w:rFonts w:asciiTheme="minorHAnsi" w:hAnsiTheme="minorHAnsi" w:cs="Arial"/>
          <w:szCs w:val="22"/>
        </w:rPr>
        <w:t xml:space="preserve"> Le prestataire ne peut s’opposer à la retenue « à la source » des sommes collectées</w:t>
      </w:r>
      <w:r w:rsidR="00273812" w:rsidRPr="00A822E5">
        <w:rPr>
          <w:rFonts w:asciiTheme="minorHAnsi" w:hAnsiTheme="minorHAnsi" w:cs="Arial"/>
          <w:szCs w:val="22"/>
        </w:rPr>
        <w:t>. »</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8" w:name="_Toc188519486"/>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8"/>
    </w:p>
    <w:p w14:paraId="47340EBA" w14:textId="77777777" w:rsidR="00F72033" w:rsidRPr="00A86E43" w:rsidRDefault="000243D6" w:rsidP="00A1761D">
      <w:pPr>
        <w:pStyle w:val="Titre2"/>
        <w:jc w:val="both"/>
        <w:rPr>
          <w:rFonts w:asciiTheme="minorHAnsi" w:hAnsiTheme="minorHAnsi" w:cstheme="minorHAnsi"/>
          <w:sz w:val="22"/>
          <w:szCs w:val="22"/>
        </w:rPr>
      </w:pPr>
      <w:bookmarkStart w:id="29" w:name="_Toc390691469"/>
      <w:bookmarkStart w:id="30" w:name="_Toc392669640"/>
      <w:bookmarkStart w:id="31" w:name="_Toc188519487"/>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9"/>
      <w:bookmarkEnd w:id="30"/>
      <w:bookmarkEnd w:id="31"/>
    </w:p>
    <w:p w14:paraId="3325C3B9" w14:textId="3F0689F6"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601111">
        <w:rPr>
          <w:rFonts w:asciiTheme="minorHAnsi" w:hAnsiTheme="minorHAnsi" w:cstheme="minorHAnsi"/>
          <w:szCs w:val="22"/>
        </w:rPr>
        <w:t>7</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0413F2C5" w:rsidR="00D00B3A" w:rsidRPr="00167FD0" w:rsidRDefault="00CB3D87" w:rsidP="00167FD0">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L’experte </w:t>
      </w:r>
      <w:r w:rsidRPr="002D2173">
        <w:rPr>
          <w:rFonts w:ascii="Calibri" w:hAnsi="Calibri"/>
        </w:rPr>
        <w:t>Protection et Réintégration durable</w:t>
      </w:r>
      <w:r>
        <w:rPr>
          <w:rFonts w:ascii="Calibri" w:hAnsi="Calibri"/>
        </w:rPr>
        <w:t xml:space="preserve">, Alessandra </w:t>
      </w:r>
      <w:r w:rsidR="00167FD0">
        <w:rPr>
          <w:rFonts w:ascii="Calibri" w:hAnsi="Calibri"/>
        </w:rPr>
        <w:t>BIANCO</w:t>
      </w:r>
      <w:r w:rsidR="00167FD0" w:rsidRPr="00167FD0">
        <w:rPr>
          <w:rFonts w:asciiTheme="minorHAnsi" w:hAnsiTheme="minorHAnsi" w:cstheme="minorHAnsi"/>
          <w:szCs w:val="22"/>
        </w:rPr>
        <w:t xml:space="preserve"> ;</w:t>
      </w:r>
    </w:p>
    <w:p w14:paraId="02136460" w14:textId="25B5A637" w:rsidR="00F766D6" w:rsidRPr="00A86E43" w:rsidRDefault="00601111"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Pr>
          <w:rFonts w:asciiTheme="minorHAnsi" w:hAnsiTheme="minorHAnsi" w:cstheme="minorHAnsi"/>
          <w:szCs w:val="22"/>
        </w:rPr>
        <w:t>a Cheffe de projet</w:t>
      </w:r>
      <w:r w:rsidR="00CB3D87">
        <w:rPr>
          <w:rFonts w:asciiTheme="minorHAnsi" w:hAnsiTheme="minorHAnsi" w:cstheme="minorHAnsi"/>
          <w:szCs w:val="22"/>
        </w:rPr>
        <w:t xml:space="preserve">, </w:t>
      </w:r>
      <w:r>
        <w:rPr>
          <w:rFonts w:asciiTheme="minorHAnsi" w:hAnsiTheme="minorHAnsi" w:cstheme="minorHAnsi"/>
          <w:szCs w:val="22"/>
        </w:rPr>
        <w:t>Sweta BONNE</w:t>
      </w:r>
      <w:r w:rsidR="00167FD0">
        <w:rPr>
          <w:rFonts w:asciiTheme="minorHAnsi" w:hAnsiTheme="minorHAnsi" w:cstheme="minorHAnsi"/>
          <w:szCs w:val="22"/>
        </w:rPr>
        <w:t>T</w:t>
      </w:r>
      <w:r w:rsidR="00CB3D87">
        <w:rPr>
          <w:rFonts w:asciiTheme="minorHAnsi" w:hAnsiTheme="minorHAnsi" w:cstheme="minorHAnsi"/>
          <w:szCs w:val="22"/>
        </w:rPr>
        <w: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2" w:name="_Toc390691470"/>
      <w:bookmarkStart w:id="33" w:name="_Toc392669641"/>
      <w:bookmarkStart w:id="34" w:name="_Toc188519488"/>
      <w:r w:rsidRPr="00A86E43">
        <w:rPr>
          <w:rFonts w:asciiTheme="minorHAnsi" w:hAnsiTheme="minorHAnsi" w:cstheme="minorHAnsi"/>
          <w:sz w:val="22"/>
          <w:szCs w:val="22"/>
        </w:rPr>
        <w:t>Admission</w:t>
      </w:r>
      <w:bookmarkEnd w:id="32"/>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3"/>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4"/>
    </w:p>
    <w:p w14:paraId="0842A4DD" w14:textId="75C04A7C"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FBB66CE" w14:textId="504DDD2E" w:rsidR="00C27993" w:rsidRPr="00A86E43" w:rsidRDefault="00F1287F"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 xml:space="preserve">L’experte </w:t>
      </w:r>
      <w:r w:rsidRPr="002D2173">
        <w:rPr>
          <w:rFonts w:ascii="Calibri" w:hAnsi="Calibri"/>
        </w:rPr>
        <w:t>Protection et Réintégration durable</w:t>
      </w:r>
      <w:r>
        <w:rPr>
          <w:rFonts w:ascii="Calibri" w:hAnsi="Calibri"/>
        </w:rPr>
        <w:t>, Alessandra BIANCO</w:t>
      </w:r>
      <w:r w:rsidR="00CB3D87">
        <w:rPr>
          <w:rFonts w:ascii="Calibri" w:hAnsi="Calibri"/>
        </w:rPr>
        <w:t> ;</w:t>
      </w:r>
    </w:p>
    <w:p w14:paraId="5363F9B3" w14:textId="548FB942" w:rsidR="00C27993" w:rsidRPr="00A86E43" w:rsidRDefault="00F1287F"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Pr>
          <w:rFonts w:asciiTheme="minorHAnsi" w:hAnsiTheme="minorHAnsi" w:cstheme="minorHAnsi"/>
          <w:szCs w:val="22"/>
        </w:rPr>
        <w:t xml:space="preserve">a Cheffe </w:t>
      </w:r>
      <w:r w:rsidR="00C27993" w:rsidRPr="00A86E43">
        <w:rPr>
          <w:rFonts w:asciiTheme="minorHAnsi" w:hAnsiTheme="minorHAnsi" w:cstheme="minorHAnsi"/>
          <w:szCs w:val="22"/>
        </w:rPr>
        <w:t>de projet</w:t>
      </w:r>
      <w:r>
        <w:rPr>
          <w:rFonts w:asciiTheme="minorHAnsi" w:hAnsiTheme="minorHAnsi" w:cstheme="minorHAnsi"/>
          <w:szCs w:val="22"/>
        </w:rPr>
        <w:t>, Sweta BONNET</w:t>
      </w:r>
      <w:r w:rsidR="00CB3D87">
        <w:rPr>
          <w:rFonts w:asciiTheme="minorHAnsi" w:hAnsiTheme="minorHAnsi" w:cstheme="minorHAnsi"/>
          <w:szCs w:val="22"/>
        </w:rPr>
        <w:t>.</w:t>
      </w:r>
    </w:p>
    <w:p w14:paraId="5FBF0C98" w14:textId="09D39327" w:rsidR="00F33A5C" w:rsidRDefault="00F766D6" w:rsidP="00A61A10">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3D0DA9"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5" w:name="_Toc188519489"/>
      <w:r w:rsidRPr="003D0DA9">
        <w:rPr>
          <w:rFonts w:asciiTheme="minorHAnsi" w:hAnsiTheme="minorHAnsi"/>
          <w:b/>
          <w:caps/>
          <w:sz w:val="24"/>
          <w:u w:val="single"/>
        </w:rPr>
        <w:t xml:space="preserve">ModalitÉs spÉcifiques </w:t>
      </w:r>
      <w:r w:rsidR="002251EE" w:rsidRPr="003D0DA9">
        <w:rPr>
          <w:rFonts w:asciiTheme="minorHAnsi" w:hAnsiTheme="minorHAnsi"/>
          <w:b/>
          <w:caps/>
          <w:sz w:val="24"/>
          <w:u w:val="single"/>
        </w:rPr>
        <w:t>d’exécution</w:t>
      </w:r>
      <w:bookmarkEnd w:id="35"/>
    </w:p>
    <w:p w14:paraId="0CEF9F11" w14:textId="77777777" w:rsidR="000A6914" w:rsidRDefault="000A6914" w:rsidP="000A6914">
      <w:pPr>
        <w:pStyle w:val="Titre2"/>
        <w:spacing w:before="120" w:after="60"/>
        <w:rPr>
          <w:rFonts w:asciiTheme="minorHAnsi" w:hAnsiTheme="minorHAnsi" w:cstheme="minorHAnsi"/>
          <w:sz w:val="22"/>
          <w:szCs w:val="22"/>
        </w:rPr>
      </w:pPr>
      <w:bookmarkStart w:id="36" w:name="_Toc188519490"/>
      <w:bookmarkStart w:id="37" w:name="_Toc392669643"/>
      <w:r w:rsidRPr="00A86E43">
        <w:rPr>
          <w:rFonts w:asciiTheme="minorHAnsi" w:hAnsiTheme="minorHAnsi" w:cstheme="minorHAnsi"/>
          <w:sz w:val="22"/>
          <w:szCs w:val="22"/>
        </w:rPr>
        <w:t>Tableau des livrables</w:t>
      </w:r>
      <w:bookmarkEnd w:id="36"/>
    </w:p>
    <w:p w14:paraId="6294D3B1" w14:textId="77777777" w:rsidR="006D38A9" w:rsidRPr="006D38A9" w:rsidRDefault="006D38A9" w:rsidP="006D38A9"/>
    <w:p w14:paraId="510C0404" w14:textId="2CDD8EDB" w:rsidR="00AE4B8C" w:rsidRPr="00AE4B8C" w:rsidRDefault="00AE4B8C" w:rsidP="00AE4B8C">
      <w:pPr>
        <w:numPr>
          <w:ilvl w:val="0"/>
          <w:numId w:val="71"/>
        </w:numPr>
        <w:spacing w:line="276" w:lineRule="auto"/>
        <w:contextualSpacing/>
        <w:jc w:val="both"/>
        <w:rPr>
          <w:rFonts w:ascii="Calibri" w:eastAsia="Arial Unicode MS" w:hAnsi="Calibri" w:cs="Arial Unicode MS"/>
          <w:b/>
          <w:sz w:val="22"/>
          <w:szCs w:val="22"/>
          <w:lang w:val="fr-CI" w:eastAsia="en-US"/>
        </w:rPr>
      </w:pPr>
      <w:r w:rsidRPr="00AE4B8C">
        <w:rPr>
          <w:rFonts w:ascii="Calibri" w:eastAsia="Arial Unicode MS" w:hAnsi="Calibri" w:cs="Arial Unicode MS"/>
          <w:b/>
          <w:sz w:val="22"/>
          <w:szCs w:val="22"/>
          <w:lang w:val="fr-CI" w:eastAsia="en-US"/>
        </w:rPr>
        <w:t>Livrables tranche ferme</w:t>
      </w:r>
    </w:p>
    <w:tbl>
      <w:tblPr>
        <w:tblStyle w:val="Grilledutableau"/>
        <w:tblW w:w="0" w:type="auto"/>
        <w:tblInd w:w="562" w:type="dxa"/>
        <w:tblLook w:val="04A0" w:firstRow="1" w:lastRow="0" w:firstColumn="1" w:lastColumn="0" w:noHBand="0" w:noVBand="1"/>
      </w:tblPr>
      <w:tblGrid>
        <w:gridCol w:w="1365"/>
        <w:gridCol w:w="5244"/>
        <w:gridCol w:w="2565"/>
      </w:tblGrid>
      <w:tr w:rsidR="005C1231" w:rsidRPr="00A86E43" w14:paraId="6542CA52" w14:textId="77777777" w:rsidTr="00695770">
        <w:tc>
          <w:tcPr>
            <w:tcW w:w="9174" w:type="dxa"/>
            <w:gridSpan w:val="3"/>
          </w:tcPr>
          <w:p w14:paraId="5FB6074C" w14:textId="77777777" w:rsidR="005C1231" w:rsidRPr="00A86E43" w:rsidRDefault="005C1231" w:rsidP="00390629">
            <w:pPr>
              <w:pStyle w:val="u"/>
              <w:widowControl w:val="0"/>
              <w:numPr>
                <w:ilvl w:val="12"/>
                <w:numId w:val="0"/>
              </w:numPr>
              <w:rPr>
                <w:rFonts w:asciiTheme="minorHAnsi" w:hAnsiTheme="minorHAnsi" w:cstheme="minorHAnsi"/>
                <w:szCs w:val="22"/>
              </w:rPr>
            </w:pPr>
            <w:bookmarkStart w:id="38" w:name="_Hlk188516634"/>
            <w:r w:rsidRPr="00A86E43">
              <w:rPr>
                <w:rFonts w:asciiTheme="minorHAnsi" w:hAnsiTheme="minorHAnsi" w:cstheme="minorHAnsi"/>
                <w:szCs w:val="22"/>
              </w:rPr>
              <w:t>Livrables périodiques</w:t>
            </w:r>
          </w:p>
        </w:tc>
      </w:tr>
      <w:tr w:rsidR="005C1231" w:rsidRPr="00A86E43" w14:paraId="601541CF" w14:textId="77777777" w:rsidTr="00695770">
        <w:tc>
          <w:tcPr>
            <w:tcW w:w="1365" w:type="dxa"/>
          </w:tcPr>
          <w:p w14:paraId="4E589237" w14:textId="7357AA77" w:rsidR="005C1231" w:rsidRPr="00A86E43" w:rsidRDefault="005C1231" w:rsidP="00695770">
            <w:pPr>
              <w:pStyle w:val="u"/>
              <w:widowControl w:val="0"/>
              <w:numPr>
                <w:ilvl w:val="12"/>
                <w:numId w:val="0"/>
              </w:numPr>
              <w:jc w:val="left"/>
              <w:rPr>
                <w:rFonts w:asciiTheme="minorHAnsi" w:hAnsiTheme="minorHAnsi" w:cstheme="minorHAnsi"/>
                <w:szCs w:val="22"/>
              </w:rPr>
            </w:pPr>
          </w:p>
        </w:tc>
        <w:tc>
          <w:tcPr>
            <w:tcW w:w="5244" w:type="dxa"/>
          </w:tcPr>
          <w:p w14:paraId="36EE2D6F" w14:textId="77777777" w:rsidR="005C1231" w:rsidRPr="00A86E43" w:rsidRDefault="005C1231" w:rsidP="00695770">
            <w:pPr>
              <w:pStyle w:val="u"/>
              <w:widowControl w:val="0"/>
              <w:numPr>
                <w:ilvl w:val="12"/>
                <w:numId w:val="0"/>
              </w:numPr>
              <w:jc w:val="left"/>
              <w:rPr>
                <w:rFonts w:asciiTheme="minorHAnsi" w:hAnsiTheme="minorHAnsi" w:cstheme="minorHAnsi"/>
                <w:szCs w:val="22"/>
              </w:rPr>
            </w:pPr>
            <w:r w:rsidRPr="00A86E43">
              <w:rPr>
                <w:rFonts w:asciiTheme="minorHAnsi" w:hAnsiTheme="minorHAnsi" w:cstheme="minorHAnsi"/>
                <w:szCs w:val="22"/>
              </w:rPr>
              <w:t>Livrable</w:t>
            </w:r>
            <w:r w:rsidR="00143F6C" w:rsidRPr="00A86E43">
              <w:rPr>
                <w:rFonts w:asciiTheme="minorHAnsi" w:hAnsiTheme="minorHAnsi" w:cstheme="minorHAnsi"/>
                <w:szCs w:val="22"/>
              </w:rPr>
              <w:t>s</w:t>
            </w:r>
          </w:p>
        </w:tc>
        <w:tc>
          <w:tcPr>
            <w:tcW w:w="2565" w:type="dxa"/>
          </w:tcPr>
          <w:p w14:paraId="6A51D2EA" w14:textId="77777777" w:rsidR="005C1231" w:rsidRPr="00A86E43" w:rsidRDefault="00143F6C" w:rsidP="00143F6C">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Périodicité de remise</w:t>
            </w:r>
          </w:p>
        </w:tc>
      </w:tr>
      <w:tr w:rsidR="005C1231" w:rsidRPr="00A86E43" w14:paraId="4B76CDD0" w14:textId="77777777" w:rsidTr="00695770">
        <w:tc>
          <w:tcPr>
            <w:tcW w:w="1365" w:type="dxa"/>
          </w:tcPr>
          <w:p w14:paraId="556674B6" w14:textId="3D5D565D" w:rsidR="005C1231" w:rsidRPr="00A86E43" w:rsidRDefault="00D3698B"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rPr>
              <w:t>2</w:t>
            </w:r>
          </w:p>
        </w:tc>
        <w:tc>
          <w:tcPr>
            <w:tcW w:w="5244" w:type="dxa"/>
          </w:tcPr>
          <w:p w14:paraId="56985C3B" w14:textId="2DC2D076" w:rsidR="005C1231" w:rsidRPr="00A86E43" w:rsidRDefault="00695770" w:rsidP="00390629">
            <w:pPr>
              <w:pStyle w:val="u"/>
              <w:widowControl w:val="0"/>
              <w:numPr>
                <w:ilvl w:val="12"/>
                <w:numId w:val="0"/>
              </w:numPr>
              <w:rPr>
                <w:rFonts w:asciiTheme="minorHAnsi" w:hAnsiTheme="minorHAnsi" w:cstheme="minorHAnsi"/>
                <w:szCs w:val="22"/>
              </w:rPr>
            </w:pPr>
            <w:r w:rsidRPr="00CB2094">
              <w:rPr>
                <w:rFonts w:ascii="Calibri" w:eastAsia="Arial Unicode MS" w:hAnsi="Calibri" w:cs="Arial Unicode MS"/>
                <w:bCs/>
                <w:szCs w:val="22"/>
                <w:lang w:val="fr-CI" w:eastAsia="en-US"/>
              </w:rPr>
              <w:t>Rapports des sessions de coaching et formations dispensées</w:t>
            </w:r>
          </w:p>
        </w:tc>
        <w:tc>
          <w:tcPr>
            <w:tcW w:w="2565" w:type="dxa"/>
          </w:tcPr>
          <w:p w14:paraId="2E1735C7" w14:textId="768B477A" w:rsidR="005C1231" w:rsidRPr="00A86E43" w:rsidRDefault="008E3393" w:rsidP="001136E0">
            <w:pPr>
              <w:pStyle w:val="u"/>
              <w:widowControl w:val="0"/>
              <w:numPr>
                <w:ilvl w:val="12"/>
                <w:numId w:val="0"/>
              </w:numPr>
              <w:rPr>
                <w:rFonts w:asciiTheme="minorHAnsi" w:hAnsiTheme="minorHAnsi" w:cstheme="minorHAnsi"/>
                <w:szCs w:val="22"/>
              </w:rPr>
            </w:pPr>
            <w:r>
              <w:rPr>
                <w:rFonts w:ascii="Calibri" w:eastAsia="Arial Unicode MS" w:hAnsi="Calibri" w:cs="Arial Unicode MS"/>
                <w:bCs/>
                <w:szCs w:val="22"/>
                <w:lang w:val="fr-CI" w:eastAsia="en-US"/>
              </w:rPr>
              <w:t>T0+</w:t>
            </w:r>
            <w:r w:rsidR="001136E0">
              <w:rPr>
                <w:rFonts w:ascii="Calibri" w:eastAsia="Arial Unicode MS" w:hAnsi="Calibri" w:cs="Arial Unicode MS"/>
                <w:bCs/>
                <w:szCs w:val="22"/>
                <w:lang w:val="fr-CI" w:eastAsia="en-US"/>
              </w:rPr>
              <w:t>3, T0+</w:t>
            </w:r>
            <w:r w:rsidR="00695770" w:rsidRPr="00CB2094">
              <w:rPr>
                <w:rFonts w:ascii="Calibri" w:eastAsia="Arial Unicode MS" w:hAnsi="Calibri" w:cs="Arial Unicode MS"/>
                <w:bCs/>
                <w:szCs w:val="22"/>
                <w:lang w:val="fr-CI" w:eastAsia="en-US"/>
              </w:rPr>
              <w:t>6</w:t>
            </w:r>
            <w:r w:rsidR="001136E0">
              <w:rPr>
                <w:rFonts w:ascii="Calibri" w:eastAsia="Arial Unicode MS" w:hAnsi="Calibri" w:cs="Arial Unicode MS"/>
                <w:bCs/>
                <w:szCs w:val="22"/>
                <w:lang w:val="fr-CI" w:eastAsia="en-US"/>
              </w:rPr>
              <w:t>, T0+9,</w:t>
            </w:r>
            <w:r w:rsidRPr="00CB2094">
              <w:rPr>
                <w:rFonts w:ascii="Calibri" w:eastAsia="Arial Unicode MS" w:hAnsi="Calibri" w:cs="Arial Unicode MS"/>
                <w:bCs/>
                <w:szCs w:val="22"/>
                <w:lang w:val="fr-CI" w:eastAsia="en-US"/>
              </w:rPr>
              <w:t xml:space="preserve"> </w:t>
            </w:r>
            <w:r>
              <w:rPr>
                <w:rFonts w:ascii="Calibri" w:eastAsia="Arial Unicode MS" w:hAnsi="Calibri" w:cs="Arial Unicode MS"/>
                <w:bCs/>
                <w:szCs w:val="22"/>
                <w:lang w:val="fr-CI" w:eastAsia="en-US"/>
              </w:rPr>
              <w:t>T0+</w:t>
            </w:r>
            <w:r w:rsidR="00695770" w:rsidRPr="00CB2094">
              <w:rPr>
                <w:rFonts w:ascii="Calibri" w:eastAsia="Arial Unicode MS" w:hAnsi="Calibri" w:cs="Arial Unicode MS"/>
                <w:bCs/>
                <w:szCs w:val="22"/>
                <w:lang w:val="fr-CI" w:eastAsia="en-US"/>
              </w:rPr>
              <w:t>12</w:t>
            </w:r>
            <w:r w:rsidR="001136E0">
              <w:rPr>
                <w:rFonts w:ascii="Calibri" w:eastAsia="Arial Unicode MS" w:hAnsi="Calibri" w:cs="Arial Unicode MS"/>
                <w:bCs/>
                <w:szCs w:val="22"/>
                <w:lang w:val="fr-CI" w:eastAsia="en-US"/>
              </w:rPr>
              <w:t>, T+18</w:t>
            </w:r>
          </w:p>
        </w:tc>
      </w:tr>
      <w:tr w:rsidR="00695770" w:rsidRPr="00A86E43" w14:paraId="570BCC54" w14:textId="77777777" w:rsidTr="00184317">
        <w:tc>
          <w:tcPr>
            <w:tcW w:w="1365" w:type="dxa"/>
          </w:tcPr>
          <w:p w14:paraId="2D533115" w14:textId="40C6FE42" w:rsidR="00695770" w:rsidRPr="00A86E43" w:rsidRDefault="00D3698B" w:rsidP="00695770">
            <w:pPr>
              <w:pStyle w:val="u"/>
              <w:widowControl w:val="0"/>
              <w:numPr>
                <w:ilvl w:val="12"/>
                <w:numId w:val="0"/>
              </w:numPr>
              <w:rPr>
                <w:rFonts w:asciiTheme="minorHAnsi" w:hAnsiTheme="minorHAnsi" w:cstheme="minorHAnsi"/>
                <w:szCs w:val="22"/>
              </w:rPr>
            </w:pPr>
            <w:r>
              <w:rPr>
                <w:rFonts w:asciiTheme="minorHAnsi" w:hAnsiTheme="minorHAnsi" w:cstheme="minorHAnsi"/>
                <w:szCs w:val="22"/>
              </w:rPr>
              <w:t>3</w:t>
            </w:r>
          </w:p>
        </w:tc>
        <w:tc>
          <w:tcPr>
            <w:tcW w:w="5244" w:type="dxa"/>
          </w:tcPr>
          <w:p w14:paraId="6B8EB71C" w14:textId="45821E4F" w:rsidR="00695770" w:rsidRPr="00A86E43" w:rsidRDefault="00695770" w:rsidP="00695770">
            <w:pPr>
              <w:pStyle w:val="u"/>
              <w:widowControl w:val="0"/>
              <w:numPr>
                <w:ilvl w:val="12"/>
                <w:numId w:val="0"/>
              </w:numPr>
              <w:rPr>
                <w:rFonts w:asciiTheme="minorHAnsi" w:hAnsiTheme="minorHAnsi" w:cstheme="minorHAnsi"/>
                <w:szCs w:val="22"/>
              </w:rPr>
            </w:pPr>
            <w:r w:rsidRPr="00CB2094">
              <w:rPr>
                <w:rFonts w:ascii="Calibri" w:eastAsia="Arial Unicode MS" w:hAnsi="Calibri" w:cs="Arial Unicode MS"/>
                <w:bCs/>
                <w:szCs w:val="22"/>
                <w:lang w:val="fr-CI" w:eastAsia="en-US"/>
              </w:rPr>
              <w:t>Rapport semestriel sur les réunions de coordination</w:t>
            </w:r>
          </w:p>
        </w:tc>
        <w:tc>
          <w:tcPr>
            <w:tcW w:w="2565" w:type="dxa"/>
            <w:vAlign w:val="center"/>
          </w:tcPr>
          <w:p w14:paraId="5D13AE1F" w14:textId="4D383ECA" w:rsidR="00695770" w:rsidRPr="00A86E43" w:rsidRDefault="008E3393" w:rsidP="00695770">
            <w:pPr>
              <w:pStyle w:val="u"/>
              <w:widowControl w:val="0"/>
              <w:numPr>
                <w:ilvl w:val="12"/>
                <w:numId w:val="0"/>
              </w:numPr>
              <w:rPr>
                <w:rFonts w:asciiTheme="minorHAnsi" w:hAnsiTheme="minorHAnsi" w:cstheme="minorHAnsi"/>
                <w:szCs w:val="22"/>
              </w:rPr>
            </w:pPr>
            <w:r>
              <w:rPr>
                <w:rFonts w:ascii="Calibri" w:eastAsia="Arial Unicode MS" w:hAnsi="Calibri" w:cs="Arial Unicode MS"/>
                <w:bCs/>
                <w:szCs w:val="22"/>
                <w:lang w:val="fr-CI" w:eastAsia="en-US"/>
              </w:rPr>
              <w:t>T0+</w:t>
            </w:r>
            <w:r w:rsidR="001136E0">
              <w:rPr>
                <w:rFonts w:ascii="Calibri" w:eastAsia="Arial Unicode MS" w:hAnsi="Calibri" w:cs="Arial Unicode MS"/>
                <w:bCs/>
                <w:szCs w:val="22"/>
                <w:lang w:val="fr-CI" w:eastAsia="en-US"/>
              </w:rPr>
              <w:t>6,</w:t>
            </w:r>
            <w:r w:rsidRPr="00CB2094">
              <w:rPr>
                <w:rFonts w:ascii="Calibri" w:eastAsia="Arial Unicode MS" w:hAnsi="Calibri" w:cs="Arial Unicode MS"/>
                <w:bCs/>
                <w:szCs w:val="22"/>
                <w:lang w:val="fr-CI" w:eastAsia="en-US"/>
              </w:rPr>
              <w:t xml:space="preserve"> </w:t>
            </w:r>
            <w:r>
              <w:rPr>
                <w:rFonts w:ascii="Calibri" w:eastAsia="Arial Unicode MS" w:hAnsi="Calibri" w:cs="Arial Unicode MS"/>
                <w:bCs/>
                <w:szCs w:val="22"/>
                <w:lang w:val="fr-CI" w:eastAsia="en-US"/>
              </w:rPr>
              <w:t>T0+</w:t>
            </w:r>
            <w:r w:rsidR="00695770" w:rsidRPr="00CB2094">
              <w:rPr>
                <w:rFonts w:ascii="Calibri" w:eastAsia="Arial Unicode MS" w:hAnsi="Calibri" w:cs="Arial Unicode MS"/>
                <w:bCs/>
                <w:szCs w:val="22"/>
                <w:lang w:val="fr-CI" w:eastAsia="en-US"/>
              </w:rPr>
              <w:t>12</w:t>
            </w:r>
            <w:r w:rsidR="001136E0">
              <w:rPr>
                <w:rFonts w:ascii="Calibri" w:eastAsia="Arial Unicode MS" w:hAnsi="Calibri" w:cs="Arial Unicode MS"/>
                <w:bCs/>
                <w:szCs w:val="22"/>
                <w:lang w:val="fr-CI" w:eastAsia="en-US"/>
              </w:rPr>
              <w:t>, T0+18, T0+24</w:t>
            </w:r>
          </w:p>
        </w:tc>
      </w:tr>
      <w:tr w:rsidR="00695770" w:rsidRPr="00A86E43" w14:paraId="40B19C46" w14:textId="77777777" w:rsidTr="00695770">
        <w:tc>
          <w:tcPr>
            <w:tcW w:w="1365" w:type="dxa"/>
          </w:tcPr>
          <w:p w14:paraId="0DC84B43" w14:textId="2D1506F7" w:rsidR="00695770" w:rsidRPr="00A86E43" w:rsidRDefault="00D3698B" w:rsidP="00695770">
            <w:pPr>
              <w:pStyle w:val="u"/>
              <w:widowControl w:val="0"/>
              <w:numPr>
                <w:ilvl w:val="12"/>
                <w:numId w:val="0"/>
              </w:numPr>
              <w:rPr>
                <w:rFonts w:asciiTheme="minorHAnsi" w:hAnsiTheme="minorHAnsi" w:cstheme="minorHAnsi"/>
                <w:szCs w:val="22"/>
              </w:rPr>
            </w:pPr>
            <w:r>
              <w:rPr>
                <w:rFonts w:asciiTheme="minorHAnsi" w:hAnsiTheme="minorHAnsi" w:cstheme="minorHAnsi"/>
                <w:szCs w:val="22"/>
              </w:rPr>
              <w:t>4</w:t>
            </w:r>
          </w:p>
        </w:tc>
        <w:tc>
          <w:tcPr>
            <w:tcW w:w="5244" w:type="dxa"/>
          </w:tcPr>
          <w:p w14:paraId="57FC04D5" w14:textId="78947A87" w:rsidR="00695770" w:rsidRPr="00A86E43" w:rsidRDefault="00695770" w:rsidP="00695770">
            <w:pPr>
              <w:pStyle w:val="u"/>
              <w:widowControl w:val="0"/>
              <w:numPr>
                <w:ilvl w:val="12"/>
                <w:numId w:val="0"/>
              </w:numPr>
              <w:rPr>
                <w:rFonts w:asciiTheme="minorHAnsi" w:hAnsiTheme="minorHAnsi" w:cstheme="minorHAnsi"/>
                <w:szCs w:val="22"/>
              </w:rPr>
            </w:pPr>
            <w:r w:rsidRPr="00CB2094">
              <w:rPr>
                <w:rFonts w:ascii="Calibri" w:eastAsia="Arial Unicode MS" w:hAnsi="Calibri" w:cs="Arial Unicode MS"/>
                <w:bCs/>
                <w:szCs w:val="22"/>
                <w:lang w:val="fr-CI" w:eastAsia="en-US"/>
              </w:rPr>
              <w:t xml:space="preserve">Rapport d’évaluation des actions de réintégration des </w:t>
            </w:r>
            <w:r w:rsidRPr="00CB2094">
              <w:rPr>
                <w:rFonts w:ascii="Calibri" w:eastAsia="Arial Unicode MS" w:hAnsi="Calibri" w:cs="Arial Unicode MS"/>
                <w:bCs/>
                <w:szCs w:val="22"/>
                <w:lang w:val="fr-CI" w:eastAsia="en-US"/>
              </w:rPr>
              <w:lastRenderedPageBreak/>
              <w:t>victimes</w:t>
            </w:r>
          </w:p>
        </w:tc>
        <w:tc>
          <w:tcPr>
            <w:tcW w:w="2565" w:type="dxa"/>
          </w:tcPr>
          <w:p w14:paraId="7A5241C2" w14:textId="2ADF86B0" w:rsidR="00695770" w:rsidRPr="00A86E43" w:rsidRDefault="001136E0" w:rsidP="00695770">
            <w:pPr>
              <w:pStyle w:val="u"/>
              <w:widowControl w:val="0"/>
              <w:numPr>
                <w:ilvl w:val="12"/>
                <w:numId w:val="0"/>
              </w:numPr>
              <w:rPr>
                <w:rFonts w:asciiTheme="minorHAnsi" w:hAnsiTheme="minorHAnsi" w:cstheme="minorHAnsi"/>
                <w:szCs w:val="22"/>
              </w:rPr>
            </w:pPr>
            <w:r>
              <w:rPr>
                <w:rFonts w:ascii="Calibri" w:eastAsia="Arial Unicode MS" w:hAnsi="Calibri" w:cs="Arial Unicode MS"/>
                <w:bCs/>
                <w:szCs w:val="22"/>
                <w:lang w:val="fr-CI" w:eastAsia="en-US"/>
              </w:rPr>
              <w:lastRenderedPageBreak/>
              <w:t>T0+</w:t>
            </w:r>
            <w:r w:rsidRPr="00CB2094">
              <w:rPr>
                <w:rFonts w:ascii="Calibri" w:eastAsia="Arial Unicode MS" w:hAnsi="Calibri" w:cs="Arial Unicode MS"/>
                <w:bCs/>
                <w:szCs w:val="22"/>
                <w:lang w:val="fr-CI" w:eastAsia="en-US"/>
              </w:rPr>
              <w:t>12</w:t>
            </w:r>
            <w:r>
              <w:rPr>
                <w:rFonts w:ascii="Calibri" w:eastAsia="Arial Unicode MS" w:hAnsi="Calibri" w:cs="Arial Unicode MS"/>
                <w:bCs/>
                <w:szCs w:val="22"/>
                <w:lang w:val="fr-CI" w:eastAsia="en-US"/>
              </w:rPr>
              <w:t xml:space="preserve">, </w:t>
            </w:r>
            <w:r w:rsidR="008E3393">
              <w:rPr>
                <w:rFonts w:ascii="Calibri" w:eastAsia="Arial Unicode MS" w:hAnsi="Calibri" w:cs="Arial Unicode MS"/>
                <w:bCs/>
                <w:szCs w:val="22"/>
                <w:lang w:val="fr-CI" w:eastAsia="en-US"/>
              </w:rPr>
              <w:t>T0+</w:t>
            </w:r>
            <w:r>
              <w:rPr>
                <w:rFonts w:ascii="Calibri" w:eastAsia="Arial Unicode MS" w:hAnsi="Calibri" w:cs="Arial Unicode MS"/>
                <w:bCs/>
                <w:szCs w:val="22"/>
                <w:lang w:val="fr-CI" w:eastAsia="en-US"/>
              </w:rPr>
              <w:t>24</w:t>
            </w:r>
          </w:p>
        </w:tc>
      </w:tr>
      <w:tr w:rsidR="00695770" w:rsidRPr="00A86E43" w14:paraId="6AABF045" w14:textId="77777777" w:rsidTr="00695770">
        <w:tc>
          <w:tcPr>
            <w:tcW w:w="9174" w:type="dxa"/>
            <w:gridSpan w:val="3"/>
          </w:tcPr>
          <w:p w14:paraId="27C27915" w14:textId="77777777" w:rsidR="00695770" w:rsidRPr="00A86E43" w:rsidRDefault="00695770" w:rsidP="00695770">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 finaux</w:t>
            </w:r>
          </w:p>
        </w:tc>
      </w:tr>
      <w:tr w:rsidR="00695770" w:rsidRPr="00A86E43" w14:paraId="7DE41000" w14:textId="77777777" w:rsidTr="00695770">
        <w:tc>
          <w:tcPr>
            <w:tcW w:w="1365" w:type="dxa"/>
          </w:tcPr>
          <w:p w14:paraId="612D7882" w14:textId="06C30BF1" w:rsidR="00695770" w:rsidRPr="00A86E43" w:rsidRDefault="00695770" w:rsidP="00695770">
            <w:pPr>
              <w:pStyle w:val="u"/>
              <w:widowControl w:val="0"/>
              <w:numPr>
                <w:ilvl w:val="12"/>
                <w:numId w:val="0"/>
              </w:numPr>
              <w:rPr>
                <w:rFonts w:asciiTheme="minorHAnsi" w:hAnsiTheme="minorHAnsi" w:cstheme="minorHAnsi"/>
                <w:szCs w:val="22"/>
              </w:rPr>
            </w:pPr>
          </w:p>
        </w:tc>
        <w:tc>
          <w:tcPr>
            <w:tcW w:w="5244" w:type="dxa"/>
          </w:tcPr>
          <w:p w14:paraId="2874ED38" w14:textId="77777777" w:rsidR="00695770" w:rsidRPr="00A86E43" w:rsidRDefault="00695770" w:rsidP="00695770">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Livrables</w:t>
            </w:r>
          </w:p>
        </w:tc>
        <w:tc>
          <w:tcPr>
            <w:tcW w:w="2565" w:type="dxa"/>
          </w:tcPr>
          <w:p w14:paraId="28BD3697" w14:textId="77777777" w:rsidR="00695770" w:rsidRPr="00A86E43" w:rsidRDefault="00695770" w:rsidP="00695770">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Délai de remise du livrable</w:t>
            </w:r>
          </w:p>
        </w:tc>
      </w:tr>
      <w:tr w:rsidR="009F0B60" w:rsidRPr="00A86E43" w14:paraId="65C2AE2A" w14:textId="77777777" w:rsidTr="00695770">
        <w:tc>
          <w:tcPr>
            <w:tcW w:w="1365" w:type="dxa"/>
          </w:tcPr>
          <w:p w14:paraId="188CAFC7" w14:textId="6661F4E5" w:rsidR="009F0B60" w:rsidRPr="00A86E43" w:rsidRDefault="009F0B60" w:rsidP="009F0B60">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p>
        </w:tc>
        <w:tc>
          <w:tcPr>
            <w:tcW w:w="5244" w:type="dxa"/>
          </w:tcPr>
          <w:p w14:paraId="6840297A" w14:textId="56FCF039" w:rsidR="009F0B60" w:rsidRPr="00A86E43" w:rsidRDefault="009F0B60" w:rsidP="009F0B60">
            <w:pPr>
              <w:pStyle w:val="u"/>
              <w:widowControl w:val="0"/>
              <w:numPr>
                <w:ilvl w:val="12"/>
                <w:numId w:val="0"/>
              </w:numPr>
              <w:rPr>
                <w:rFonts w:asciiTheme="minorHAnsi" w:hAnsiTheme="minorHAnsi" w:cstheme="minorHAnsi"/>
                <w:szCs w:val="22"/>
              </w:rPr>
            </w:pPr>
            <w:r w:rsidRPr="00CB2094">
              <w:rPr>
                <w:rFonts w:ascii="Calibri" w:eastAsia="Arial Unicode MS" w:hAnsi="Calibri" w:cs="Arial Unicode MS"/>
                <w:bCs/>
                <w:szCs w:val="22"/>
                <w:lang w:val="fr-CI" w:eastAsia="en-US"/>
              </w:rPr>
              <w:t>Rapport initial d’analyse des besoins et plan de mise en œuvre</w:t>
            </w:r>
          </w:p>
        </w:tc>
        <w:tc>
          <w:tcPr>
            <w:tcW w:w="2565" w:type="dxa"/>
          </w:tcPr>
          <w:p w14:paraId="00841267" w14:textId="40989E49" w:rsidR="009F0B60" w:rsidRPr="00A86E43" w:rsidRDefault="009F0B60" w:rsidP="009F0B60">
            <w:pPr>
              <w:pStyle w:val="u"/>
              <w:widowControl w:val="0"/>
              <w:numPr>
                <w:ilvl w:val="12"/>
                <w:numId w:val="0"/>
              </w:numPr>
              <w:rPr>
                <w:rFonts w:asciiTheme="minorHAnsi" w:hAnsiTheme="minorHAnsi" w:cstheme="minorHAnsi"/>
                <w:szCs w:val="22"/>
              </w:rPr>
            </w:pPr>
            <w:r>
              <w:rPr>
                <w:rFonts w:ascii="Calibri" w:eastAsia="Arial Unicode MS" w:hAnsi="Calibri" w:cs="Arial Unicode MS"/>
                <w:bCs/>
                <w:szCs w:val="22"/>
                <w:lang w:val="fr-CI" w:eastAsia="en-US"/>
              </w:rPr>
              <w:t>T0+1 mois</w:t>
            </w:r>
          </w:p>
        </w:tc>
      </w:tr>
      <w:tr w:rsidR="009F0B60" w:rsidRPr="00A86E43" w14:paraId="28675300" w14:textId="77777777" w:rsidTr="00695770">
        <w:tc>
          <w:tcPr>
            <w:tcW w:w="1365" w:type="dxa"/>
          </w:tcPr>
          <w:p w14:paraId="3146C557" w14:textId="1AB8F52B" w:rsidR="009F0B60" w:rsidRPr="00A86E43" w:rsidRDefault="009F0B60" w:rsidP="009F0B60">
            <w:pPr>
              <w:pStyle w:val="u"/>
              <w:widowControl w:val="0"/>
              <w:numPr>
                <w:ilvl w:val="12"/>
                <w:numId w:val="0"/>
              </w:numPr>
              <w:rPr>
                <w:rFonts w:asciiTheme="minorHAnsi" w:hAnsiTheme="minorHAnsi" w:cstheme="minorHAnsi"/>
                <w:szCs w:val="22"/>
              </w:rPr>
            </w:pPr>
            <w:r>
              <w:rPr>
                <w:rFonts w:asciiTheme="minorHAnsi" w:hAnsiTheme="minorHAnsi" w:cstheme="minorHAnsi"/>
                <w:szCs w:val="22"/>
              </w:rPr>
              <w:t>5</w:t>
            </w:r>
          </w:p>
        </w:tc>
        <w:tc>
          <w:tcPr>
            <w:tcW w:w="5244" w:type="dxa"/>
          </w:tcPr>
          <w:p w14:paraId="030D5F78" w14:textId="7A56ACB2" w:rsidR="009F0B60" w:rsidRPr="00A86E43" w:rsidRDefault="009F0B60" w:rsidP="009F0B60">
            <w:pPr>
              <w:pStyle w:val="u"/>
              <w:widowControl w:val="0"/>
              <w:numPr>
                <w:ilvl w:val="12"/>
                <w:numId w:val="0"/>
              </w:numPr>
              <w:rPr>
                <w:rFonts w:asciiTheme="minorHAnsi" w:hAnsiTheme="minorHAnsi" w:cstheme="minorHAnsi"/>
                <w:szCs w:val="22"/>
              </w:rPr>
            </w:pPr>
            <w:r w:rsidRPr="00CB2094">
              <w:rPr>
                <w:rFonts w:ascii="Calibri" w:eastAsia="Arial Unicode MS" w:hAnsi="Calibri" w:cs="Arial Unicode MS"/>
                <w:bCs/>
                <w:szCs w:val="22"/>
                <w:lang w:val="fr-CI" w:eastAsia="en-US"/>
              </w:rPr>
              <w:t>Rapport final d’impact et recommandations pour le CNLTP</w:t>
            </w:r>
          </w:p>
        </w:tc>
        <w:tc>
          <w:tcPr>
            <w:tcW w:w="2565" w:type="dxa"/>
          </w:tcPr>
          <w:p w14:paraId="33142F4C" w14:textId="748F5F8A" w:rsidR="009F0B60" w:rsidRPr="00A86E43" w:rsidRDefault="009F0B60" w:rsidP="009F0B60">
            <w:pPr>
              <w:pStyle w:val="u"/>
              <w:widowControl w:val="0"/>
              <w:numPr>
                <w:ilvl w:val="12"/>
                <w:numId w:val="0"/>
              </w:numPr>
              <w:rPr>
                <w:rFonts w:asciiTheme="minorHAnsi" w:hAnsiTheme="minorHAnsi" w:cstheme="minorHAnsi"/>
                <w:szCs w:val="22"/>
              </w:rPr>
            </w:pPr>
            <w:r>
              <w:rPr>
                <w:rFonts w:ascii="Calibri" w:eastAsia="Arial Unicode MS" w:hAnsi="Calibri" w:cs="Arial Unicode MS"/>
                <w:bCs/>
                <w:szCs w:val="22"/>
                <w:lang w:val="fr-CI" w:eastAsia="en-US"/>
              </w:rPr>
              <w:t>T0+</w:t>
            </w:r>
            <w:r w:rsidRPr="00CB2094">
              <w:rPr>
                <w:rFonts w:ascii="Calibri" w:eastAsia="Arial Unicode MS" w:hAnsi="Calibri" w:cs="Arial Unicode MS"/>
                <w:bCs/>
                <w:szCs w:val="22"/>
                <w:lang w:val="fr-CI" w:eastAsia="en-US"/>
              </w:rPr>
              <w:t>24</w:t>
            </w:r>
          </w:p>
        </w:tc>
      </w:tr>
    </w:tbl>
    <w:p w14:paraId="6DBE944E" w14:textId="77777777" w:rsidR="00AE4B8C" w:rsidRDefault="00AE4B8C" w:rsidP="00AE4B8C">
      <w:pPr>
        <w:pStyle w:val="Titre2"/>
        <w:spacing w:before="120" w:after="60"/>
        <w:ind w:firstLine="708"/>
        <w:rPr>
          <w:rFonts w:asciiTheme="minorHAnsi" w:hAnsiTheme="minorHAnsi" w:cstheme="minorHAnsi"/>
          <w:sz w:val="22"/>
          <w:szCs w:val="22"/>
        </w:rPr>
      </w:pPr>
      <w:bookmarkStart w:id="39" w:name="_Toc392669642"/>
      <w:bookmarkStart w:id="40" w:name="_Toc392669644"/>
      <w:bookmarkEnd w:id="37"/>
      <w:bookmarkEnd w:id="38"/>
    </w:p>
    <w:p w14:paraId="20801330" w14:textId="3A82A325" w:rsidR="00AE4B8C" w:rsidRPr="00AE4B8C" w:rsidRDefault="00AE4B8C" w:rsidP="00AE4B8C">
      <w:pPr>
        <w:numPr>
          <w:ilvl w:val="0"/>
          <w:numId w:val="71"/>
        </w:numPr>
        <w:spacing w:line="276" w:lineRule="auto"/>
        <w:contextualSpacing/>
        <w:jc w:val="both"/>
        <w:rPr>
          <w:rFonts w:ascii="Calibri" w:eastAsia="Arial Unicode MS" w:hAnsi="Calibri" w:cs="Arial Unicode MS"/>
          <w:b/>
          <w:sz w:val="22"/>
          <w:szCs w:val="22"/>
          <w:lang w:val="fr-CI" w:eastAsia="en-US"/>
        </w:rPr>
      </w:pPr>
      <w:r>
        <w:tab/>
      </w:r>
      <w:r w:rsidRPr="00AE4B8C">
        <w:rPr>
          <w:rFonts w:ascii="Calibri" w:eastAsia="Arial Unicode MS" w:hAnsi="Calibri" w:cs="Arial Unicode MS"/>
          <w:b/>
          <w:sz w:val="22"/>
          <w:szCs w:val="22"/>
          <w:lang w:val="fr-CI" w:eastAsia="en-US"/>
        </w:rPr>
        <w:t>Livrable</w:t>
      </w:r>
      <w:r w:rsidR="009F0B60">
        <w:rPr>
          <w:rFonts w:ascii="Calibri" w:eastAsia="Arial Unicode MS" w:hAnsi="Calibri" w:cs="Arial Unicode MS"/>
          <w:b/>
          <w:sz w:val="22"/>
          <w:szCs w:val="22"/>
          <w:lang w:val="fr-CI" w:eastAsia="en-US"/>
        </w:rPr>
        <w:t>s</w:t>
      </w:r>
      <w:r w:rsidRPr="00AE4B8C">
        <w:rPr>
          <w:rFonts w:ascii="Calibri" w:eastAsia="Arial Unicode MS" w:hAnsi="Calibri" w:cs="Arial Unicode MS"/>
          <w:b/>
          <w:sz w:val="22"/>
          <w:szCs w:val="22"/>
          <w:lang w:val="fr-CI" w:eastAsia="en-US"/>
        </w:rPr>
        <w:t xml:space="preserve"> tranche optionnelle</w:t>
      </w:r>
    </w:p>
    <w:p w14:paraId="47A382C5" w14:textId="77777777" w:rsidR="00AE4B8C" w:rsidRPr="00AE4B8C" w:rsidRDefault="00AE4B8C" w:rsidP="00AE4B8C">
      <w:pPr>
        <w:tabs>
          <w:tab w:val="left" w:pos="1455"/>
        </w:tabs>
      </w:pPr>
    </w:p>
    <w:tbl>
      <w:tblPr>
        <w:tblStyle w:val="Grilledutableau"/>
        <w:tblW w:w="0" w:type="auto"/>
        <w:tblInd w:w="562" w:type="dxa"/>
        <w:tblLook w:val="04A0" w:firstRow="1" w:lastRow="0" w:firstColumn="1" w:lastColumn="0" w:noHBand="0" w:noVBand="1"/>
      </w:tblPr>
      <w:tblGrid>
        <w:gridCol w:w="1365"/>
        <w:gridCol w:w="5244"/>
        <w:gridCol w:w="2565"/>
      </w:tblGrid>
      <w:tr w:rsidR="00AE4B8C" w:rsidRPr="00A86E43" w14:paraId="2E1136E4" w14:textId="77777777" w:rsidTr="004468BE">
        <w:tc>
          <w:tcPr>
            <w:tcW w:w="9174" w:type="dxa"/>
            <w:gridSpan w:val="3"/>
          </w:tcPr>
          <w:p w14:paraId="471C91C6" w14:textId="16D35418" w:rsidR="00AE4B8C" w:rsidRPr="00A86E43" w:rsidRDefault="009F0B60" w:rsidP="004468BE">
            <w:pPr>
              <w:pStyle w:val="u"/>
              <w:widowControl w:val="0"/>
              <w:numPr>
                <w:ilvl w:val="12"/>
                <w:numId w:val="0"/>
              </w:numPr>
              <w:rPr>
                <w:rFonts w:asciiTheme="minorHAnsi" w:hAnsiTheme="minorHAnsi" w:cstheme="minorHAnsi"/>
                <w:szCs w:val="22"/>
              </w:rPr>
            </w:pPr>
            <w:r>
              <w:rPr>
                <w:rFonts w:asciiTheme="minorHAnsi" w:hAnsiTheme="minorHAnsi" w:cstheme="minorHAnsi"/>
                <w:szCs w:val="22"/>
              </w:rPr>
              <w:t xml:space="preserve"> Livrables finaux</w:t>
            </w:r>
          </w:p>
        </w:tc>
      </w:tr>
      <w:tr w:rsidR="00AE4B8C" w:rsidRPr="00A86E43" w14:paraId="477A49D3" w14:textId="77777777" w:rsidTr="004468BE">
        <w:tc>
          <w:tcPr>
            <w:tcW w:w="1365" w:type="dxa"/>
          </w:tcPr>
          <w:p w14:paraId="65739A20" w14:textId="77777777" w:rsidR="00AE4B8C" w:rsidRPr="00A86E43" w:rsidRDefault="00AE4B8C" w:rsidP="004468BE">
            <w:pPr>
              <w:pStyle w:val="u"/>
              <w:widowControl w:val="0"/>
              <w:numPr>
                <w:ilvl w:val="12"/>
                <w:numId w:val="0"/>
              </w:numPr>
              <w:jc w:val="left"/>
              <w:rPr>
                <w:rFonts w:asciiTheme="minorHAnsi" w:hAnsiTheme="minorHAnsi" w:cstheme="minorHAnsi"/>
                <w:szCs w:val="22"/>
              </w:rPr>
            </w:pPr>
          </w:p>
        </w:tc>
        <w:tc>
          <w:tcPr>
            <w:tcW w:w="5244" w:type="dxa"/>
          </w:tcPr>
          <w:p w14:paraId="1EEC9A8A" w14:textId="77777777" w:rsidR="00AE4B8C" w:rsidRPr="00A86E43" w:rsidRDefault="00AE4B8C" w:rsidP="004468BE">
            <w:pPr>
              <w:pStyle w:val="u"/>
              <w:widowControl w:val="0"/>
              <w:numPr>
                <w:ilvl w:val="12"/>
                <w:numId w:val="0"/>
              </w:numPr>
              <w:jc w:val="left"/>
              <w:rPr>
                <w:rFonts w:asciiTheme="minorHAnsi" w:hAnsiTheme="minorHAnsi" w:cstheme="minorHAnsi"/>
                <w:szCs w:val="22"/>
              </w:rPr>
            </w:pPr>
            <w:r w:rsidRPr="00A86E43">
              <w:rPr>
                <w:rFonts w:asciiTheme="minorHAnsi" w:hAnsiTheme="minorHAnsi" w:cstheme="minorHAnsi"/>
                <w:szCs w:val="22"/>
              </w:rPr>
              <w:t>Livrables</w:t>
            </w:r>
          </w:p>
        </w:tc>
        <w:tc>
          <w:tcPr>
            <w:tcW w:w="2565" w:type="dxa"/>
          </w:tcPr>
          <w:p w14:paraId="75F15C99" w14:textId="77777777" w:rsidR="00AE4B8C" w:rsidRPr="00A86E43" w:rsidRDefault="00AE4B8C" w:rsidP="004468BE">
            <w:pPr>
              <w:pStyle w:val="u"/>
              <w:widowControl w:val="0"/>
              <w:numPr>
                <w:ilvl w:val="12"/>
                <w:numId w:val="0"/>
              </w:numPr>
              <w:rPr>
                <w:rFonts w:asciiTheme="minorHAnsi" w:hAnsiTheme="minorHAnsi" w:cstheme="minorHAnsi"/>
                <w:szCs w:val="22"/>
              </w:rPr>
            </w:pPr>
            <w:r w:rsidRPr="00A86E43">
              <w:rPr>
                <w:rFonts w:asciiTheme="minorHAnsi" w:hAnsiTheme="minorHAnsi" w:cstheme="minorHAnsi"/>
                <w:szCs w:val="22"/>
              </w:rPr>
              <w:t>Périodicité de remise</w:t>
            </w:r>
          </w:p>
        </w:tc>
      </w:tr>
      <w:tr w:rsidR="00AE4B8C" w:rsidRPr="00A86E43" w14:paraId="2DBCE9AE" w14:textId="77777777" w:rsidTr="004468BE">
        <w:tc>
          <w:tcPr>
            <w:tcW w:w="1365" w:type="dxa"/>
          </w:tcPr>
          <w:p w14:paraId="396F0163" w14:textId="77777777" w:rsidR="00AE4B8C" w:rsidRPr="00A86E43" w:rsidRDefault="00AE4B8C" w:rsidP="004468BE">
            <w:pPr>
              <w:pStyle w:val="u"/>
              <w:widowControl w:val="0"/>
              <w:numPr>
                <w:ilvl w:val="12"/>
                <w:numId w:val="0"/>
              </w:numPr>
              <w:rPr>
                <w:rFonts w:asciiTheme="minorHAnsi" w:hAnsiTheme="minorHAnsi" w:cstheme="minorHAnsi"/>
                <w:szCs w:val="22"/>
              </w:rPr>
            </w:pPr>
            <w:r>
              <w:rPr>
                <w:rFonts w:asciiTheme="minorHAnsi" w:hAnsiTheme="minorHAnsi" w:cstheme="minorHAnsi"/>
                <w:szCs w:val="22"/>
              </w:rPr>
              <w:t>1</w:t>
            </w:r>
          </w:p>
        </w:tc>
        <w:tc>
          <w:tcPr>
            <w:tcW w:w="5244" w:type="dxa"/>
          </w:tcPr>
          <w:p w14:paraId="729515B8" w14:textId="444DEC5E" w:rsidR="00AE4B8C" w:rsidRPr="0023383F" w:rsidRDefault="0023383F" w:rsidP="004468BE">
            <w:pPr>
              <w:pStyle w:val="u"/>
              <w:widowControl w:val="0"/>
              <w:numPr>
                <w:ilvl w:val="12"/>
                <w:numId w:val="0"/>
              </w:numPr>
              <w:rPr>
                <w:rFonts w:asciiTheme="minorHAnsi" w:hAnsiTheme="minorHAnsi" w:cstheme="minorHAnsi"/>
                <w:szCs w:val="22"/>
              </w:rPr>
            </w:pPr>
            <w:r w:rsidRPr="006D38A9">
              <w:rPr>
                <w:rFonts w:ascii="Calibri" w:eastAsia="Arial Unicode MS" w:hAnsi="Calibri" w:cs="Arial Unicode MS"/>
                <w:bCs/>
                <w:szCs w:val="22"/>
                <w:lang w:val="fr-CI" w:eastAsia="en-US"/>
              </w:rPr>
              <w:t>Rapport initial d’analyse des besoins pour argumenter la demande de la tranche optionnelle en lien avec les activités identifiées dans le chapitre X – Activité 1</w:t>
            </w:r>
          </w:p>
        </w:tc>
        <w:tc>
          <w:tcPr>
            <w:tcW w:w="2565" w:type="dxa"/>
          </w:tcPr>
          <w:p w14:paraId="5C6F1D1E" w14:textId="10106797" w:rsidR="00AE4B8C" w:rsidRPr="0023383F" w:rsidRDefault="00AE4B8C" w:rsidP="004468BE">
            <w:pPr>
              <w:pStyle w:val="u"/>
              <w:widowControl w:val="0"/>
              <w:numPr>
                <w:ilvl w:val="12"/>
                <w:numId w:val="0"/>
              </w:numPr>
              <w:rPr>
                <w:rFonts w:asciiTheme="minorHAnsi" w:hAnsiTheme="minorHAnsi" w:cstheme="minorHAnsi"/>
                <w:szCs w:val="22"/>
              </w:rPr>
            </w:pPr>
            <w:r w:rsidRPr="0023383F">
              <w:rPr>
                <w:rFonts w:ascii="Calibri" w:eastAsia="Arial Unicode MS" w:hAnsi="Calibri" w:cs="Arial Unicode MS"/>
                <w:bCs/>
                <w:szCs w:val="22"/>
                <w:lang w:val="fr-CI" w:eastAsia="en-US"/>
              </w:rPr>
              <w:t xml:space="preserve">Mois 1 à partir du démarrage de la tranche </w:t>
            </w:r>
            <w:r w:rsidR="005A32DC" w:rsidRPr="0023383F">
              <w:rPr>
                <w:rFonts w:ascii="Calibri" w:eastAsia="Arial Unicode MS" w:hAnsi="Calibri" w:cs="Arial Unicode MS"/>
                <w:bCs/>
                <w:szCs w:val="22"/>
                <w:lang w:val="fr-CI" w:eastAsia="en-US"/>
              </w:rPr>
              <w:t>optionnelle</w:t>
            </w:r>
          </w:p>
        </w:tc>
      </w:tr>
      <w:tr w:rsidR="00AE4B8C" w:rsidRPr="00A86E43" w14:paraId="0314D244" w14:textId="77777777" w:rsidTr="004468BE">
        <w:tc>
          <w:tcPr>
            <w:tcW w:w="1365" w:type="dxa"/>
          </w:tcPr>
          <w:p w14:paraId="435D93A0" w14:textId="77777777" w:rsidR="00AE4B8C" w:rsidRPr="00A86E43" w:rsidRDefault="00AE4B8C" w:rsidP="004468BE">
            <w:pPr>
              <w:pStyle w:val="u"/>
              <w:widowControl w:val="0"/>
              <w:numPr>
                <w:ilvl w:val="12"/>
                <w:numId w:val="0"/>
              </w:numPr>
              <w:rPr>
                <w:rFonts w:asciiTheme="minorHAnsi" w:hAnsiTheme="minorHAnsi" w:cstheme="minorHAnsi"/>
                <w:szCs w:val="22"/>
              </w:rPr>
            </w:pPr>
            <w:r>
              <w:rPr>
                <w:rFonts w:asciiTheme="minorHAnsi" w:hAnsiTheme="minorHAnsi" w:cstheme="minorHAnsi"/>
                <w:szCs w:val="22"/>
              </w:rPr>
              <w:t>2</w:t>
            </w:r>
          </w:p>
        </w:tc>
        <w:tc>
          <w:tcPr>
            <w:tcW w:w="5244" w:type="dxa"/>
          </w:tcPr>
          <w:p w14:paraId="77F52BAD" w14:textId="107F507D" w:rsidR="00AE4B8C" w:rsidRPr="0023383F" w:rsidRDefault="00AE4B8C" w:rsidP="004468BE">
            <w:pPr>
              <w:pStyle w:val="u"/>
              <w:widowControl w:val="0"/>
              <w:numPr>
                <w:ilvl w:val="12"/>
                <w:numId w:val="0"/>
              </w:numPr>
              <w:rPr>
                <w:rFonts w:asciiTheme="minorHAnsi" w:hAnsiTheme="minorHAnsi" w:cstheme="minorHAnsi"/>
                <w:szCs w:val="22"/>
              </w:rPr>
            </w:pPr>
            <w:r w:rsidRPr="0023383F">
              <w:rPr>
                <w:rFonts w:ascii="Calibri" w:eastAsia="Arial Unicode MS" w:hAnsi="Calibri" w:cs="Arial Unicode MS"/>
                <w:bCs/>
                <w:szCs w:val="22"/>
                <w:lang w:val="fr-CI" w:eastAsia="en-US"/>
              </w:rPr>
              <w:t>Rapport d’évaluation des actions de réintégration des victimes au niveau des régions</w:t>
            </w:r>
            <w:r w:rsidR="0023383F" w:rsidRPr="006D38A9">
              <w:rPr>
                <w:rFonts w:ascii="Calibri" w:eastAsia="Arial Unicode MS" w:hAnsi="Calibri" w:cs="Arial Unicode MS"/>
                <w:bCs/>
                <w:szCs w:val="22"/>
                <w:lang w:val="fr-CI" w:eastAsia="en-US"/>
              </w:rPr>
              <w:t>– Activité 1</w:t>
            </w:r>
          </w:p>
        </w:tc>
        <w:tc>
          <w:tcPr>
            <w:tcW w:w="2565" w:type="dxa"/>
          </w:tcPr>
          <w:p w14:paraId="139981CA" w14:textId="4FCB6479" w:rsidR="00AE4B8C" w:rsidRPr="0023383F" w:rsidRDefault="00AE4B8C" w:rsidP="004468BE">
            <w:pPr>
              <w:pStyle w:val="u"/>
              <w:widowControl w:val="0"/>
              <w:numPr>
                <w:ilvl w:val="12"/>
                <w:numId w:val="0"/>
              </w:numPr>
              <w:rPr>
                <w:rFonts w:asciiTheme="minorHAnsi" w:hAnsiTheme="minorHAnsi" w:cstheme="minorHAnsi"/>
                <w:szCs w:val="22"/>
              </w:rPr>
            </w:pPr>
            <w:r w:rsidRPr="0023383F">
              <w:rPr>
                <w:rFonts w:ascii="Calibri" w:eastAsia="Arial Unicode MS" w:hAnsi="Calibri" w:cs="Arial Unicode MS"/>
                <w:bCs/>
                <w:szCs w:val="22"/>
                <w:lang w:val="fr-CI" w:eastAsia="en-US"/>
              </w:rPr>
              <w:t xml:space="preserve">Mois 8 à partir du démarrage de la tranche </w:t>
            </w:r>
            <w:r w:rsidR="005A32DC" w:rsidRPr="0023383F">
              <w:rPr>
                <w:rFonts w:ascii="Calibri" w:eastAsia="Arial Unicode MS" w:hAnsi="Calibri" w:cs="Arial Unicode MS"/>
                <w:bCs/>
                <w:szCs w:val="22"/>
                <w:lang w:val="fr-CI" w:eastAsia="en-US"/>
              </w:rPr>
              <w:t>optionnelle</w:t>
            </w:r>
          </w:p>
        </w:tc>
      </w:tr>
      <w:tr w:rsidR="00AE4B8C" w:rsidRPr="00A86E43" w14:paraId="152C81E5" w14:textId="77777777" w:rsidTr="004468BE">
        <w:tc>
          <w:tcPr>
            <w:tcW w:w="1365" w:type="dxa"/>
          </w:tcPr>
          <w:p w14:paraId="50D330CD" w14:textId="77777777" w:rsidR="00AE4B8C" w:rsidRPr="00A86E43" w:rsidRDefault="00AE4B8C" w:rsidP="004468BE">
            <w:pPr>
              <w:pStyle w:val="u"/>
              <w:widowControl w:val="0"/>
              <w:numPr>
                <w:ilvl w:val="12"/>
                <w:numId w:val="0"/>
              </w:numPr>
              <w:rPr>
                <w:rFonts w:asciiTheme="minorHAnsi" w:hAnsiTheme="minorHAnsi" w:cstheme="minorHAnsi"/>
                <w:szCs w:val="22"/>
              </w:rPr>
            </w:pPr>
            <w:r>
              <w:rPr>
                <w:rFonts w:asciiTheme="minorHAnsi" w:hAnsiTheme="minorHAnsi" w:cstheme="minorHAnsi"/>
                <w:szCs w:val="22"/>
              </w:rPr>
              <w:t>3</w:t>
            </w:r>
          </w:p>
        </w:tc>
        <w:tc>
          <w:tcPr>
            <w:tcW w:w="5244" w:type="dxa"/>
          </w:tcPr>
          <w:p w14:paraId="510407DC" w14:textId="32C7AD86" w:rsidR="00AE4B8C" w:rsidRPr="0023383F" w:rsidRDefault="00AE4B8C" w:rsidP="004468BE">
            <w:pPr>
              <w:pStyle w:val="u"/>
              <w:widowControl w:val="0"/>
              <w:numPr>
                <w:ilvl w:val="12"/>
                <w:numId w:val="0"/>
              </w:numPr>
              <w:rPr>
                <w:rFonts w:asciiTheme="minorHAnsi" w:hAnsiTheme="minorHAnsi" w:cstheme="minorHAnsi"/>
                <w:szCs w:val="22"/>
              </w:rPr>
            </w:pPr>
            <w:r w:rsidRPr="0023383F">
              <w:rPr>
                <w:rFonts w:ascii="Calibri" w:eastAsia="Arial Unicode MS" w:hAnsi="Calibri" w:cs="Arial Unicode MS"/>
                <w:bCs/>
                <w:szCs w:val="22"/>
                <w:lang w:eastAsia="en-US"/>
              </w:rPr>
              <w:t>Production du rapport Annuel 2026 sur la Traite des personnes en RCI</w:t>
            </w:r>
            <w:r w:rsidR="009F0B60">
              <w:rPr>
                <w:rFonts w:ascii="Calibri" w:eastAsia="Arial Unicode MS" w:hAnsi="Calibri" w:cs="Arial Unicode MS"/>
                <w:bCs/>
                <w:szCs w:val="22"/>
                <w:lang w:eastAsia="en-US"/>
              </w:rPr>
              <w:t xml:space="preserve"> </w:t>
            </w:r>
            <w:r w:rsidR="0023383F" w:rsidRPr="0023383F">
              <w:rPr>
                <w:rFonts w:ascii="Calibri" w:eastAsia="Arial Unicode MS" w:hAnsi="Calibri" w:cs="Arial Unicode MS"/>
                <w:bCs/>
                <w:szCs w:val="22"/>
                <w:lang w:eastAsia="en-US"/>
              </w:rPr>
              <w:t>-</w:t>
            </w:r>
            <w:r w:rsidR="009F0B60">
              <w:rPr>
                <w:rFonts w:ascii="Calibri" w:eastAsia="Arial Unicode MS" w:hAnsi="Calibri" w:cs="Arial Unicode MS"/>
                <w:bCs/>
                <w:szCs w:val="22"/>
                <w:lang w:eastAsia="en-US"/>
              </w:rPr>
              <w:t xml:space="preserve"> </w:t>
            </w:r>
            <w:r w:rsidR="0023383F" w:rsidRPr="0023383F">
              <w:rPr>
                <w:rFonts w:ascii="Calibri" w:eastAsia="Arial Unicode MS" w:hAnsi="Calibri" w:cs="Arial Unicode MS"/>
                <w:bCs/>
                <w:szCs w:val="22"/>
                <w:lang w:eastAsia="en-US"/>
              </w:rPr>
              <w:t>Activité 2</w:t>
            </w:r>
          </w:p>
        </w:tc>
        <w:tc>
          <w:tcPr>
            <w:tcW w:w="2565" w:type="dxa"/>
            <w:vAlign w:val="center"/>
          </w:tcPr>
          <w:p w14:paraId="22AE562B" w14:textId="64C6384B" w:rsidR="00AE4B8C" w:rsidRPr="0023383F" w:rsidRDefault="00AE4B8C" w:rsidP="004468BE">
            <w:pPr>
              <w:pStyle w:val="u"/>
              <w:widowControl w:val="0"/>
              <w:numPr>
                <w:ilvl w:val="12"/>
                <w:numId w:val="0"/>
              </w:numPr>
              <w:rPr>
                <w:rFonts w:asciiTheme="minorHAnsi" w:hAnsiTheme="minorHAnsi" w:cstheme="minorHAnsi"/>
                <w:szCs w:val="22"/>
              </w:rPr>
            </w:pPr>
            <w:r w:rsidRPr="0023383F">
              <w:rPr>
                <w:rFonts w:ascii="Calibri" w:eastAsia="Arial Unicode MS" w:hAnsi="Calibri" w:cs="Arial Unicode MS"/>
                <w:bCs/>
                <w:szCs w:val="22"/>
                <w:lang w:val="fr-CI" w:eastAsia="en-US"/>
              </w:rPr>
              <w:t>1</w:t>
            </w:r>
            <w:r w:rsidRPr="0023383F">
              <w:rPr>
                <w:rFonts w:ascii="Calibri" w:eastAsia="Arial Unicode MS" w:hAnsi="Calibri" w:cs="Arial Unicode MS"/>
                <w:bCs/>
                <w:szCs w:val="22"/>
                <w:vertAlign w:val="superscript"/>
                <w:lang w:val="fr-CI" w:eastAsia="en-US"/>
              </w:rPr>
              <w:t>er</w:t>
            </w:r>
            <w:r w:rsidRPr="0023383F">
              <w:rPr>
                <w:rFonts w:ascii="Calibri" w:eastAsia="Arial Unicode MS" w:hAnsi="Calibri" w:cs="Arial Unicode MS"/>
                <w:bCs/>
                <w:szCs w:val="22"/>
                <w:lang w:val="fr-CI" w:eastAsia="en-US"/>
              </w:rPr>
              <w:t xml:space="preserve"> trimestre 2027</w:t>
            </w:r>
          </w:p>
        </w:tc>
      </w:tr>
      <w:tr w:rsidR="0023383F" w:rsidRPr="00A86E43" w14:paraId="4637DEE0" w14:textId="77777777" w:rsidTr="004468BE">
        <w:tc>
          <w:tcPr>
            <w:tcW w:w="1365" w:type="dxa"/>
          </w:tcPr>
          <w:p w14:paraId="459171A8" w14:textId="51DC09DC" w:rsidR="0023383F" w:rsidRDefault="0023383F" w:rsidP="004468BE">
            <w:pPr>
              <w:pStyle w:val="u"/>
              <w:widowControl w:val="0"/>
              <w:numPr>
                <w:ilvl w:val="12"/>
                <w:numId w:val="0"/>
              </w:numPr>
              <w:rPr>
                <w:rFonts w:asciiTheme="minorHAnsi" w:hAnsiTheme="minorHAnsi" w:cstheme="minorHAnsi"/>
                <w:szCs w:val="22"/>
              </w:rPr>
            </w:pPr>
            <w:r>
              <w:rPr>
                <w:rFonts w:asciiTheme="minorHAnsi" w:hAnsiTheme="minorHAnsi" w:cstheme="minorHAnsi"/>
                <w:szCs w:val="22"/>
              </w:rPr>
              <w:t>4</w:t>
            </w:r>
          </w:p>
        </w:tc>
        <w:tc>
          <w:tcPr>
            <w:tcW w:w="5244" w:type="dxa"/>
          </w:tcPr>
          <w:p w14:paraId="77C21E35" w14:textId="2FC73BE6" w:rsidR="0023383F" w:rsidRPr="0023383F" w:rsidRDefault="0023383F" w:rsidP="004468BE">
            <w:pPr>
              <w:pStyle w:val="u"/>
              <w:widowControl w:val="0"/>
              <w:numPr>
                <w:ilvl w:val="12"/>
                <w:numId w:val="0"/>
              </w:numPr>
              <w:rPr>
                <w:rFonts w:ascii="Calibri" w:eastAsia="Arial Unicode MS" w:hAnsi="Calibri" w:cs="Arial Unicode MS"/>
                <w:bCs/>
                <w:szCs w:val="22"/>
                <w:lang w:eastAsia="en-US"/>
              </w:rPr>
            </w:pPr>
            <w:r w:rsidRPr="006D38A9">
              <w:rPr>
                <w:rFonts w:ascii="Calibri" w:eastAsia="Arial Unicode MS" w:hAnsi="Calibri" w:cs="Arial Unicode MS"/>
                <w:bCs/>
                <w:szCs w:val="22"/>
                <w:lang w:val="fr-CI" w:eastAsia="en-US"/>
              </w:rPr>
              <w:t>Intégration dans le rapport final d’impact des actions réalisées dans le cadre de la mise en œuvre de la tranche optionnelle et recommandations pour le CNLTP – Activité 1 et Activité 2</w:t>
            </w:r>
          </w:p>
        </w:tc>
        <w:tc>
          <w:tcPr>
            <w:tcW w:w="2565" w:type="dxa"/>
            <w:vAlign w:val="center"/>
          </w:tcPr>
          <w:p w14:paraId="6D0DD1D6" w14:textId="76A03474" w:rsidR="0023383F" w:rsidRPr="0023383F" w:rsidRDefault="0023383F" w:rsidP="004468BE">
            <w:pPr>
              <w:pStyle w:val="u"/>
              <w:widowControl w:val="0"/>
              <w:numPr>
                <w:ilvl w:val="12"/>
                <w:numId w:val="0"/>
              </w:numPr>
              <w:rPr>
                <w:rFonts w:ascii="Calibri" w:eastAsia="Arial Unicode MS" w:hAnsi="Calibri" w:cs="Arial Unicode MS"/>
                <w:bCs/>
                <w:szCs w:val="22"/>
                <w:lang w:val="fr-CI" w:eastAsia="en-US"/>
              </w:rPr>
            </w:pPr>
            <w:r w:rsidRPr="0023383F">
              <w:rPr>
                <w:rFonts w:ascii="Calibri" w:eastAsia="Arial Unicode MS" w:hAnsi="Calibri" w:cs="Arial Unicode MS"/>
                <w:bCs/>
                <w:szCs w:val="22"/>
                <w:lang w:val="fr-CI" w:eastAsia="en-US"/>
              </w:rPr>
              <w:t>Avant fin mai 2027</w:t>
            </w:r>
          </w:p>
        </w:tc>
      </w:tr>
    </w:tbl>
    <w:p w14:paraId="15B70C93" w14:textId="434C712B" w:rsidR="00EF653D" w:rsidRPr="00A86E43" w:rsidRDefault="00EF653D" w:rsidP="00EF653D">
      <w:pPr>
        <w:pStyle w:val="Titre2"/>
        <w:spacing w:before="120" w:after="60"/>
        <w:rPr>
          <w:rFonts w:asciiTheme="minorHAnsi" w:hAnsiTheme="minorHAnsi" w:cstheme="minorHAnsi"/>
          <w:sz w:val="22"/>
          <w:szCs w:val="22"/>
        </w:rPr>
      </w:pPr>
      <w:bookmarkStart w:id="41" w:name="_Toc188519491"/>
      <w:r w:rsidRPr="00A86E43">
        <w:rPr>
          <w:rFonts w:asciiTheme="minorHAnsi" w:hAnsiTheme="minorHAnsi" w:cstheme="minorHAnsi"/>
          <w:sz w:val="22"/>
          <w:szCs w:val="22"/>
        </w:rPr>
        <w:t>Expert en charge de l’exécution de la mission</w:t>
      </w:r>
      <w:bookmarkEnd w:id="39"/>
      <w:bookmarkEnd w:id="41"/>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2" w:name="_Toc188519492"/>
      <w:r w:rsidRPr="00A86E43">
        <w:rPr>
          <w:rFonts w:asciiTheme="minorHAnsi" w:hAnsiTheme="minorHAnsi" w:cstheme="minorHAnsi"/>
          <w:sz w:val="22"/>
          <w:szCs w:val="22"/>
        </w:rPr>
        <w:t>Lieu d’exécution</w:t>
      </w:r>
      <w:bookmarkEnd w:id="40"/>
      <w:bookmarkEnd w:id="42"/>
    </w:p>
    <w:p w14:paraId="211EA0ED" w14:textId="7AC7AE4C"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E25D2D" w:rsidRPr="008C6793">
        <w:rPr>
          <w:rFonts w:asciiTheme="minorHAnsi" w:hAnsiTheme="minorHAnsi" w:cstheme="minorHAnsi"/>
          <w:szCs w:val="22"/>
        </w:rPr>
        <w:t>en</w:t>
      </w:r>
      <w:r w:rsidR="00143F6C" w:rsidRPr="008C6793">
        <w:rPr>
          <w:rFonts w:asciiTheme="minorHAnsi" w:hAnsiTheme="minorHAnsi" w:cstheme="minorHAnsi"/>
          <w:szCs w:val="22"/>
        </w:rPr>
        <w:t xml:space="preserve"> </w:t>
      </w:r>
      <w:r w:rsidR="008C6793" w:rsidRPr="008C6793">
        <w:rPr>
          <w:rFonts w:asciiTheme="minorHAnsi" w:hAnsiTheme="minorHAnsi" w:cstheme="minorHAnsi"/>
          <w:szCs w:val="22"/>
        </w:rPr>
        <w:t xml:space="preserve">Côte d’Ivoire, </w:t>
      </w:r>
      <w:r w:rsidR="00F55A9C" w:rsidRPr="008C6793">
        <w:rPr>
          <w:rFonts w:asciiTheme="minorHAnsi" w:hAnsiTheme="minorHAnsi" w:cstheme="minorHAnsi"/>
          <w:szCs w:val="22"/>
        </w:rPr>
        <w:t>Abidjan</w:t>
      </w:r>
      <w:r w:rsidR="00F55A9C">
        <w:rPr>
          <w:rFonts w:asciiTheme="minorHAnsi" w:hAnsiTheme="minorHAnsi" w:cstheme="minorHAnsi"/>
          <w:szCs w:val="22"/>
        </w:rPr>
        <w:t xml:space="preserve"> </w:t>
      </w:r>
      <w:r w:rsidR="00F55A9C" w:rsidRPr="00A620C9">
        <w:rPr>
          <w:rFonts w:ascii="Calibri" w:hAnsi="Calibri"/>
          <w:szCs w:val="22"/>
          <w:lang w:val="fr-CI"/>
        </w:rPr>
        <w:t>avec possibilité d’interventions régionales</w:t>
      </w:r>
      <w:r w:rsidR="00F55A9C">
        <w:rPr>
          <w:rFonts w:asciiTheme="minorHAnsi" w:hAnsiTheme="minorHAnsi" w:cstheme="minorHAnsi"/>
          <w:szCs w:val="22"/>
        </w:rPr>
        <w:t>.</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3" w:name="_Toc188519493"/>
      <w:bookmarkStart w:id="44" w:name="_Toc392669645"/>
      <w:r>
        <w:rPr>
          <w:rFonts w:asciiTheme="minorHAnsi" w:hAnsiTheme="minorHAnsi" w:cstheme="minorHAnsi"/>
          <w:sz w:val="22"/>
          <w:szCs w:val="22"/>
        </w:rPr>
        <w:t>Langue du contrat</w:t>
      </w:r>
      <w:bookmarkEnd w:id="43"/>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188519494"/>
      <w:r w:rsidRPr="00A86E43">
        <w:rPr>
          <w:rFonts w:asciiTheme="minorHAnsi" w:hAnsiTheme="minorHAnsi" w:cstheme="minorHAnsi"/>
          <w:sz w:val="22"/>
          <w:szCs w:val="22"/>
        </w:rPr>
        <w:t xml:space="preserve">Engagement du </w:t>
      </w:r>
      <w:bookmarkEnd w:id="44"/>
      <w:r w:rsidR="00825236" w:rsidRPr="003A0706">
        <w:rPr>
          <w:rFonts w:asciiTheme="minorHAnsi" w:hAnsiTheme="minorHAnsi" w:cstheme="minorHAnsi"/>
          <w:smallCaps/>
          <w:sz w:val="22"/>
          <w:szCs w:val="22"/>
        </w:rPr>
        <w:t>Contractant</w:t>
      </w:r>
      <w:bookmarkEnd w:id="45"/>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lastRenderedPageBreak/>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188519495"/>
      <w:r w:rsidRPr="00A86E43">
        <w:rPr>
          <w:rFonts w:asciiTheme="minorHAnsi" w:hAnsiTheme="minorHAnsi" w:cstheme="minorHAnsi"/>
          <w:sz w:val="22"/>
          <w:szCs w:val="22"/>
        </w:rPr>
        <w:t>Confidentialité</w:t>
      </w:r>
      <w:bookmarkEnd w:id="46"/>
      <w:bookmarkEnd w:id="47"/>
    </w:p>
    <w:p w14:paraId="02834DA2" w14:textId="5DF3CA40"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8C6793"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8" w:name="_Toc392669649"/>
      <w:bookmarkStart w:id="49" w:name="_Toc188519496"/>
      <w:r w:rsidRPr="00A86E43">
        <w:rPr>
          <w:rFonts w:asciiTheme="minorHAnsi" w:hAnsiTheme="minorHAnsi" w:cstheme="minorHAnsi"/>
          <w:sz w:val="22"/>
          <w:szCs w:val="22"/>
        </w:rPr>
        <w:lastRenderedPageBreak/>
        <w:t>Assurance</w:t>
      </w:r>
      <w:bookmarkEnd w:id="48"/>
      <w:bookmarkEnd w:id="49"/>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0" w:name="_Ref464060009"/>
      <w:bookmarkStart w:id="51" w:name="_Toc525912441"/>
      <w:bookmarkStart w:id="52" w:name="_Toc188519497"/>
      <w:r w:rsidRPr="00A86E43">
        <w:rPr>
          <w:rFonts w:asciiTheme="minorHAnsi" w:hAnsiTheme="minorHAnsi" w:cstheme="minorHAnsi"/>
          <w:sz w:val="22"/>
          <w:szCs w:val="22"/>
        </w:rPr>
        <w:t>Point de contact et communication</w:t>
      </w:r>
      <w:bookmarkEnd w:id="50"/>
      <w:bookmarkEnd w:id="51"/>
      <w:bookmarkEnd w:id="52"/>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77777777" w:rsidR="00CA7460" w:rsidRPr="00A86E43" w:rsidRDefault="00CA7460" w:rsidP="00167FD0">
      <w:pPr>
        <w:pStyle w:val="u"/>
        <w:widowControl w:val="0"/>
        <w:numPr>
          <w:ilvl w:val="12"/>
          <w:numId w:val="0"/>
        </w:numPr>
        <w:spacing w:before="120" w:after="120"/>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41DDAFD0" w:rsidR="00D07897" w:rsidRPr="008C6793" w:rsidRDefault="008C6793" w:rsidP="00B2733D">
            <w:pPr>
              <w:widowControl w:val="0"/>
              <w:numPr>
                <w:ilvl w:val="12"/>
                <w:numId w:val="0"/>
              </w:numPr>
              <w:spacing w:line="240" w:lineRule="auto"/>
              <w:jc w:val="both"/>
              <w:rPr>
                <w:rFonts w:asciiTheme="minorHAnsi" w:hAnsiTheme="minorHAnsi" w:cstheme="minorHAnsi"/>
                <w:sz w:val="22"/>
                <w:szCs w:val="22"/>
              </w:rPr>
            </w:pPr>
            <w:r w:rsidRPr="008C6793">
              <w:rPr>
                <w:rFonts w:asciiTheme="minorHAnsi" w:hAnsiTheme="minorHAnsi" w:cstheme="minorHAnsi"/>
                <w:sz w:val="22"/>
                <w:szCs w:val="22"/>
              </w:rPr>
              <w:t xml:space="preserve">Sweta BONNET </w:t>
            </w:r>
          </w:p>
          <w:p w14:paraId="748F7F4B" w14:textId="64879EF2" w:rsidR="008C6793" w:rsidRPr="008C6793" w:rsidRDefault="008C6793" w:rsidP="00B2733D">
            <w:pPr>
              <w:widowControl w:val="0"/>
              <w:numPr>
                <w:ilvl w:val="12"/>
                <w:numId w:val="0"/>
              </w:numPr>
              <w:spacing w:line="240" w:lineRule="auto"/>
              <w:jc w:val="both"/>
              <w:rPr>
                <w:rFonts w:asciiTheme="minorHAnsi" w:hAnsiTheme="minorHAnsi" w:cstheme="minorHAnsi"/>
                <w:sz w:val="22"/>
                <w:szCs w:val="22"/>
              </w:rPr>
            </w:pPr>
            <w:r w:rsidRPr="008C6793">
              <w:rPr>
                <w:rFonts w:asciiTheme="minorHAnsi" w:hAnsiTheme="minorHAnsi" w:cstheme="minorHAnsi"/>
                <w:sz w:val="22"/>
                <w:szCs w:val="22"/>
              </w:rPr>
              <w:t>Cheffe de Projet</w:t>
            </w:r>
          </w:p>
          <w:p w14:paraId="38DD0932" w14:textId="611E848C" w:rsidR="00D07897" w:rsidRPr="008C6793" w:rsidRDefault="00D07897" w:rsidP="00B2733D">
            <w:pPr>
              <w:widowControl w:val="0"/>
              <w:numPr>
                <w:ilvl w:val="12"/>
                <w:numId w:val="0"/>
              </w:numPr>
              <w:spacing w:line="240" w:lineRule="auto"/>
              <w:jc w:val="both"/>
              <w:rPr>
                <w:rFonts w:asciiTheme="minorHAnsi" w:hAnsiTheme="minorHAnsi" w:cstheme="minorHAnsi"/>
                <w:sz w:val="22"/>
                <w:szCs w:val="22"/>
              </w:rPr>
            </w:pPr>
            <w:r w:rsidRPr="008C6793">
              <w:rPr>
                <w:rFonts w:asciiTheme="minorHAnsi" w:hAnsiTheme="minorHAnsi" w:cstheme="minorHAnsi"/>
                <w:sz w:val="22"/>
                <w:szCs w:val="22"/>
              </w:rPr>
              <w:t xml:space="preserve">Département </w:t>
            </w:r>
            <w:r w:rsidR="008C6793" w:rsidRPr="008C6793">
              <w:rPr>
                <w:rFonts w:asciiTheme="minorHAnsi" w:hAnsiTheme="minorHAnsi" w:cstheme="minorHAnsi"/>
                <w:sz w:val="22"/>
                <w:szCs w:val="22"/>
              </w:rPr>
              <w:t>Géographique</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61A10">
              <w:rPr>
                <w:rFonts w:asciiTheme="minorHAnsi" w:eastAsia="Calibri" w:hAnsiTheme="minorHAnsi" w:cstheme="minorHAnsi"/>
                <w:szCs w:val="22"/>
                <w:highlight w:val="yellow"/>
              </w:rPr>
              <w:t xml:space="preserve">A renseigner par le </w:t>
            </w:r>
            <w:r w:rsidR="00100109" w:rsidRPr="00A61A10">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3" w:name="_Toc188519498"/>
      <w:r>
        <w:rPr>
          <w:rFonts w:asciiTheme="minorHAnsi" w:hAnsiTheme="minorHAnsi" w:cstheme="minorHAnsi"/>
          <w:sz w:val="22"/>
          <w:szCs w:val="22"/>
        </w:rPr>
        <w:t>Engagement contre la déforestation</w:t>
      </w:r>
      <w:bookmarkEnd w:id="53"/>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agrocarburants</w:t>
      </w:r>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lastRenderedPageBreak/>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9"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188519499"/>
      <w:r w:rsidRPr="00A86E43">
        <w:rPr>
          <w:rFonts w:asciiTheme="minorHAnsi" w:hAnsiTheme="minorHAnsi"/>
          <w:b/>
          <w:caps/>
          <w:sz w:val="24"/>
          <w:u w:val="single"/>
        </w:rPr>
        <w:t>Clause de réexamen</w:t>
      </w:r>
      <w:bookmarkEnd w:id="54"/>
    </w:p>
    <w:p w14:paraId="6F15382F" w14:textId="472B64FA"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w:t>
      </w:r>
      <w:r w:rsidR="00D3698B">
        <w:rPr>
          <w:rFonts w:asciiTheme="minorHAnsi" w:hAnsiTheme="minorHAnsi" w:cs="Arial"/>
          <w:szCs w:val="22"/>
        </w:rPr>
        <w:t>a</w:t>
      </w:r>
      <w:r w:rsidRPr="00A86E43">
        <w:rPr>
          <w:rFonts w:asciiTheme="minorHAnsi" w:hAnsiTheme="minorHAnsi" w:cs="Arial"/>
          <w:szCs w:val="22"/>
        </w:rPr>
        <w:t xml:space="preserve"> condition</w:t>
      </w:r>
      <w:r w:rsidR="00D3698B">
        <w:rPr>
          <w:rFonts w:asciiTheme="minorHAnsi" w:hAnsiTheme="minorHAnsi" w:cs="Arial"/>
          <w:szCs w:val="22"/>
        </w:rPr>
        <w:t xml:space="preserve"> </w:t>
      </w:r>
      <w:r w:rsidRPr="00A86E43">
        <w:rPr>
          <w:rFonts w:asciiTheme="minorHAnsi" w:hAnsiTheme="minorHAnsi" w:cs="Arial"/>
          <w:szCs w:val="22"/>
        </w:rPr>
        <w:t>suivante</w:t>
      </w:r>
      <w:r w:rsidR="00D3698B">
        <w:rPr>
          <w:rFonts w:asciiTheme="minorHAnsi" w:hAnsiTheme="minorHAnsi" w:cs="Arial"/>
          <w:szCs w:val="22"/>
        </w:rPr>
        <w:t xml:space="preserve"> </w:t>
      </w:r>
      <w:r w:rsidRPr="00A86E43">
        <w:rPr>
          <w:rFonts w:asciiTheme="minorHAnsi" w:hAnsiTheme="minorHAnsi" w:cs="Arial"/>
          <w:szCs w:val="22"/>
        </w:rPr>
        <w:t xml:space="preserve">: </w:t>
      </w:r>
    </w:p>
    <w:p w14:paraId="14FF8CBF" w14:textId="6CDD5082" w:rsidR="009766DB" w:rsidRPr="00D3698B" w:rsidRDefault="009766DB" w:rsidP="0089576F">
      <w:pPr>
        <w:pStyle w:val="u"/>
        <w:widowControl w:val="0"/>
        <w:numPr>
          <w:ilvl w:val="0"/>
          <w:numId w:val="51"/>
        </w:numPr>
        <w:spacing w:before="120"/>
        <w:rPr>
          <w:rFonts w:asciiTheme="minorHAnsi" w:hAnsiTheme="minorHAnsi" w:cs="Arial"/>
          <w:szCs w:val="22"/>
        </w:rPr>
      </w:pPr>
      <w:r w:rsidRPr="00D3698B">
        <w:rPr>
          <w:rFonts w:asciiTheme="minorHAnsi" w:hAnsiTheme="minorHAnsi" w:cs="Arial"/>
          <w:szCs w:val="22"/>
        </w:rPr>
        <w:t>La mise à jour d’éléments techniques (précisions sur les livrables).</w:t>
      </w:r>
    </w:p>
    <w:p w14:paraId="2AC74079" w14:textId="6CD06987" w:rsidR="006E576B" w:rsidRDefault="009766DB" w:rsidP="004135D3">
      <w:pPr>
        <w:pStyle w:val="u"/>
        <w:widowControl w:val="0"/>
        <w:numPr>
          <w:ilvl w:val="12"/>
          <w:numId w:val="0"/>
        </w:numPr>
        <w:spacing w:before="120"/>
        <w:ind w:left="561"/>
        <w:rPr>
          <w:rFonts w:asciiTheme="minorHAnsi" w:hAnsiTheme="minorHAnsi" w:cs="Arial"/>
          <w:szCs w:val="22"/>
        </w:rPr>
      </w:pPr>
      <w:r w:rsidRPr="00D3698B">
        <w:rPr>
          <w:rFonts w:asciiTheme="minorHAnsi" w:hAnsiTheme="minorHAnsi" w:cs="Arial"/>
          <w:szCs w:val="22"/>
        </w:rPr>
        <w:t xml:space="preserve">Ces modifications sont notifiées au </w:t>
      </w:r>
      <w:r w:rsidR="00100109" w:rsidRPr="00D3698B">
        <w:rPr>
          <w:rFonts w:asciiTheme="minorHAnsi" w:hAnsiTheme="minorHAnsi" w:cs="Arial"/>
          <w:smallCaps/>
          <w:szCs w:val="22"/>
        </w:rPr>
        <w:t>Contractant</w:t>
      </w:r>
      <w:r w:rsidRPr="00D3698B">
        <w:rPr>
          <w:rFonts w:asciiTheme="minorHAnsi" w:hAnsiTheme="minorHAnsi" w:cs="Arial"/>
          <w:szCs w:val="22"/>
        </w:rPr>
        <w:t> par la conclusion d’un avenant</w:t>
      </w:r>
      <w:r w:rsidR="004135D3">
        <w:rPr>
          <w:rFonts w:ascii="Calibri" w:hAnsi="Calibri"/>
          <w:szCs w:val="22"/>
        </w:rPr>
        <w:t xml:space="preserve"> o</w:t>
      </w:r>
      <w:r w:rsidR="008E3393" w:rsidRPr="005D549D">
        <w:rPr>
          <w:rFonts w:ascii="Calibri" w:hAnsi="Calibri"/>
          <w:szCs w:val="22"/>
        </w:rPr>
        <w:t xml:space="preserve">u par tout moyen défini par Expertise France et permettant de garantir la traçabilité des </w:t>
      </w:r>
      <w:r w:rsidR="008705DC" w:rsidRPr="005D549D">
        <w:rPr>
          <w:rFonts w:ascii="Calibri" w:hAnsi="Calibri"/>
          <w:szCs w:val="22"/>
        </w:rPr>
        <w:t xml:space="preserve">échanges </w:t>
      </w:r>
      <w:r w:rsidR="008705DC">
        <w:rPr>
          <w:rFonts w:ascii="Calibri" w:hAnsi="Calibri"/>
          <w:szCs w:val="22"/>
        </w:rPr>
        <w:t>s</w:t>
      </w:r>
      <w:r w:rsidR="008705DC" w:rsidRPr="005D549D">
        <w:rPr>
          <w:rFonts w:ascii="Calibri" w:hAnsi="Calibri"/>
          <w:szCs w:val="22"/>
        </w:rPr>
        <w:t>i</w:t>
      </w:r>
      <w:r w:rsidR="008E3393">
        <w:rPr>
          <w:rFonts w:asciiTheme="minorHAnsi" w:hAnsiTheme="minorHAnsi" w:cs="Arial"/>
          <w:szCs w:val="22"/>
        </w:rPr>
        <w:t xml:space="preserve"> les modifications</w:t>
      </w:r>
      <w:r w:rsidR="004135D3">
        <w:rPr>
          <w:rFonts w:asciiTheme="minorHAnsi" w:hAnsiTheme="minorHAnsi" w:cs="Arial"/>
          <w:szCs w:val="22"/>
        </w:rPr>
        <w:t xml:space="preserve"> apportées au dispositions contractuelles</w:t>
      </w:r>
      <w:r w:rsidR="008E3393">
        <w:rPr>
          <w:rFonts w:asciiTheme="minorHAnsi" w:hAnsiTheme="minorHAnsi" w:cs="Arial"/>
          <w:szCs w:val="22"/>
        </w:rPr>
        <w:t xml:space="preserve"> sont mineures</w:t>
      </w:r>
      <w:r w:rsidR="00E97CCB">
        <w:rPr>
          <w:rFonts w:asciiTheme="minorHAnsi" w:hAnsiTheme="minorHAnsi" w:cs="Arial"/>
          <w:szCs w:val="22"/>
        </w:rPr>
        <w:t>.</w:t>
      </w:r>
      <w:r w:rsidR="008E3393">
        <w:rPr>
          <w:rFonts w:asciiTheme="minorHAnsi" w:hAnsiTheme="minorHAnsi" w:cs="Arial"/>
          <w:szCs w:val="22"/>
        </w:rPr>
        <w:t xml:space="preserve"> </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188519500"/>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5"/>
      <w:bookmarkEnd w:id="56"/>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88519501"/>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7"/>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8" w:name="_Toc188519502"/>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8"/>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9" w:name="_Toc188519503"/>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9"/>
    </w:p>
    <w:p w14:paraId="3B0751E0" w14:textId="341EA546" w:rsidR="00D15ACF" w:rsidRDefault="00197CF8" w:rsidP="00DF1B44">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52E67067" w14:textId="77777777" w:rsidR="00FE63C3" w:rsidRPr="00A86E43" w:rsidRDefault="00FE63C3" w:rsidP="00DF1B44">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0" w:name="_Toc188519504"/>
      <w:r w:rsidRPr="00A86E43">
        <w:rPr>
          <w:rFonts w:asciiTheme="minorHAnsi" w:hAnsiTheme="minorHAnsi"/>
          <w:b/>
          <w:caps/>
          <w:sz w:val="24"/>
          <w:u w:val="single"/>
        </w:rPr>
        <w:lastRenderedPageBreak/>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0"/>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1" w:name="_Toc188519505"/>
      <w:bookmarkStart w:id="62" w:name="_Toc392669651"/>
      <w:r w:rsidRPr="00A86E43">
        <w:rPr>
          <w:rFonts w:asciiTheme="minorHAnsi" w:hAnsiTheme="minorHAnsi"/>
          <w:sz w:val="22"/>
          <w:szCs w:val="22"/>
        </w:rPr>
        <w:t>Définitions</w:t>
      </w:r>
      <w:bookmarkEnd w:id="61"/>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3" w:name="_Toc188519506"/>
      <w:r w:rsidRPr="00A86E43">
        <w:rPr>
          <w:rFonts w:asciiTheme="minorHAnsi" w:hAnsiTheme="minorHAnsi"/>
          <w:sz w:val="22"/>
          <w:szCs w:val="22"/>
        </w:rPr>
        <w:t>Propriété des résultats</w:t>
      </w:r>
      <w:bookmarkEnd w:id="63"/>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4" w:name="_Toc188519507"/>
      <w:r w:rsidRPr="00A86E43">
        <w:rPr>
          <w:rFonts w:asciiTheme="minorHAnsi" w:hAnsiTheme="minorHAnsi"/>
          <w:sz w:val="22"/>
          <w:szCs w:val="22"/>
        </w:rPr>
        <w:t>Exploitation des résultats</w:t>
      </w:r>
      <w:bookmarkEnd w:id="64"/>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lastRenderedPageBreak/>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5" w:name="_Toc188519508"/>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5"/>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6" w:name="_Toc188519509"/>
      <w:r w:rsidRPr="00A86E43">
        <w:rPr>
          <w:rFonts w:asciiTheme="minorHAnsi" w:hAnsiTheme="minorHAnsi"/>
          <w:sz w:val="22"/>
          <w:szCs w:val="22"/>
        </w:rPr>
        <w:t>Garanties</w:t>
      </w:r>
      <w:bookmarkEnd w:id="66"/>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7" w:name="_Toc188519510"/>
      <w:r w:rsidRPr="00A86E43">
        <w:rPr>
          <w:rFonts w:asciiTheme="minorHAnsi" w:hAnsiTheme="minorHAnsi"/>
          <w:sz w:val="22"/>
          <w:szCs w:val="22"/>
        </w:rPr>
        <w:t>Droits à l’image</w:t>
      </w:r>
      <w:bookmarkEnd w:id="67"/>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188519511"/>
      <w:bookmarkEnd w:id="62"/>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8"/>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9" w:name="_Toc188519512"/>
      <w:r w:rsidRPr="00A86E43">
        <w:rPr>
          <w:rFonts w:asciiTheme="minorHAnsi" w:hAnsiTheme="minorHAnsi" w:cstheme="minorHAnsi"/>
          <w:sz w:val="22"/>
          <w:szCs w:val="22"/>
        </w:rPr>
        <w:t>Modalités générales de résiliation</w:t>
      </w:r>
      <w:bookmarkEnd w:id="69"/>
    </w:p>
    <w:p w14:paraId="1D7F1F4E" w14:textId="0DCFE81C" w:rsidR="0000635E" w:rsidRPr="00A86E43" w:rsidRDefault="0000635E"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sidR="00884FDC" w:rsidRPr="00A86E43">
        <w:rPr>
          <w:rFonts w:asciiTheme="minorHAnsi" w:hAnsiTheme="minorHAnsi" w:cstheme="minorHAnsi"/>
          <w:sz w:val="22"/>
          <w:szCs w:val="22"/>
        </w:rPr>
        <w:t xml:space="preserve">es aux articles </w:t>
      </w:r>
      <w:r w:rsidR="001F5B47">
        <w:rPr>
          <w:rFonts w:asciiTheme="minorHAnsi" w:hAnsiTheme="minorHAnsi" w:cstheme="minorHAnsi"/>
          <w:sz w:val="22"/>
          <w:szCs w:val="22"/>
        </w:rPr>
        <w:t xml:space="preserve">38 </w:t>
      </w:r>
      <w:r w:rsidR="00884FDC" w:rsidRPr="00A86E43">
        <w:rPr>
          <w:rFonts w:asciiTheme="minorHAnsi" w:hAnsiTheme="minorHAnsi" w:cstheme="minorHAnsi"/>
          <w:sz w:val="22"/>
          <w:szCs w:val="22"/>
        </w:rPr>
        <w:t xml:space="preserve">à </w:t>
      </w:r>
      <w:r w:rsidR="001F5B47">
        <w:rPr>
          <w:rFonts w:asciiTheme="minorHAnsi" w:hAnsiTheme="minorHAnsi" w:cstheme="minorHAnsi"/>
          <w:sz w:val="22"/>
          <w:szCs w:val="22"/>
        </w:rPr>
        <w:t xml:space="preserve">45 </w:t>
      </w:r>
      <w:r w:rsidR="00884FDC" w:rsidRPr="00A86E43">
        <w:rPr>
          <w:rFonts w:asciiTheme="minorHAnsi" w:hAnsiTheme="minorHAnsi" w:cstheme="minorHAnsi"/>
          <w:sz w:val="22"/>
          <w:szCs w:val="22"/>
        </w:rPr>
        <w:t>du CCAG</w:t>
      </w:r>
      <w:r w:rsidR="00B813FE" w:rsidRPr="00A86E43">
        <w:rPr>
          <w:rFonts w:asciiTheme="minorHAnsi" w:hAnsiTheme="minorHAnsi" w:cstheme="minorHAnsi"/>
          <w:sz w:val="22"/>
          <w:szCs w:val="22"/>
        </w:rPr>
        <w:t xml:space="preserve"> FCS</w:t>
      </w:r>
      <w:r w:rsidRPr="00A86E43">
        <w:rPr>
          <w:rFonts w:asciiTheme="minorHAnsi" w:hAnsiTheme="minorHAnsi" w:cstheme="minorHAnsi"/>
          <w:sz w:val="22"/>
          <w:szCs w:val="22"/>
        </w:rPr>
        <w:t>.</w:t>
      </w:r>
    </w:p>
    <w:p w14:paraId="30E0BAAB" w14:textId="77777777" w:rsidR="0000635E"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74198B67" w14:textId="77777777" w:rsidR="004961C1" w:rsidRPr="00A86E43" w:rsidRDefault="004961C1" w:rsidP="004961C1">
      <w:pPr>
        <w:pStyle w:val="Titre2"/>
        <w:spacing w:before="120" w:after="60"/>
        <w:jc w:val="both"/>
        <w:rPr>
          <w:rFonts w:asciiTheme="minorHAnsi" w:hAnsiTheme="minorHAnsi" w:cstheme="minorHAnsi"/>
          <w:sz w:val="22"/>
          <w:szCs w:val="22"/>
        </w:rPr>
      </w:pPr>
      <w:bookmarkStart w:id="70" w:name="_Toc184809882"/>
      <w:bookmarkStart w:id="71" w:name="_Toc188519513"/>
      <w:r w:rsidRPr="00A86E43">
        <w:rPr>
          <w:rFonts w:asciiTheme="minorHAnsi" w:hAnsiTheme="minorHAnsi" w:cstheme="minorHAnsi"/>
          <w:sz w:val="22"/>
          <w:szCs w:val="22"/>
        </w:rPr>
        <w:t>Résiliation du contrat en cas d’indisponibilité de l’expert désigné</w:t>
      </w:r>
      <w:bookmarkEnd w:id="70"/>
      <w:bookmarkEnd w:id="71"/>
    </w:p>
    <w:p w14:paraId="1305E9E7" w14:textId="77777777" w:rsidR="004961C1" w:rsidRDefault="004961C1" w:rsidP="004961C1">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 en informer </w:t>
      </w:r>
      <w:r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Pr="00CE73DB">
        <w:rPr>
          <w:rFonts w:asciiTheme="minorHAnsi" w:hAnsiTheme="minorHAnsi" w:cstheme="minorHAnsi"/>
          <w:smallCaps/>
          <w:sz w:val="22"/>
          <w:szCs w:val="22"/>
        </w:rPr>
        <w:t>Expertise France</w:t>
      </w:r>
      <w:r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64EB0394" w14:textId="77777777" w:rsidR="004961C1" w:rsidRPr="00A86E43" w:rsidRDefault="004961C1" w:rsidP="004961C1">
      <w:pPr>
        <w:spacing w:line="240" w:lineRule="auto"/>
        <w:ind w:left="567"/>
        <w:jc w:val="both"/>
        <w:rPr>
          <w:rFonts w:asciiTheme="minorHAnsi" w:hAnsiTheme="minorHAnsi" w:cstheme="minorHAnsi"/>
          <w:sz w:val="22"/>
          <w:szCs w:val="22"/>
        </w:rPr>
      </w:pPr>
    </w:p>
    <w:p w14:paraId="26F53B9B" w14:textId="77777777" w:rsidR="004961C1" w:rsidRPr="00A86E43" w:rsidRDefault="004961C1" w:rsidP="004961C1">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lastRenderedPageBreak/>
        <w:t xml:space="preserve">En toute hypothèse, si un expert désigné reste indisponible sur une durée cumulée de XX semaines sans trouver de remplaçant satisfaisant, </w:t>
      </w:r>
      <w:r w:rsidRPr="00CE73DB">
        <w:rPr>
          <w:rFonts w:asciiTheme="minorHAnsi" w:hAnsiTheme="minorHAnsi" w:cstheme="minorHAnsi"/>
          <w:smallCaps/>
          <w:sz w:val="22"/>
          <w:szCs w:val="22"/>
        </w:rPr>
        <w:t>Expertise France</w:t>
      </w:r>
      <w:r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de plein droit le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w:t>
      </w:r>
    </w:p>
    <w:p w14:paraId="6E28BD0E" w14:textId="6CFB52E8" w:rsidR="004961C1" w:rsidRPr="004961C1" w:rsidRDefault="004961C1" w:rsidP="004961C1">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La résiliation en cas d’indisponibilité d’un expert désigné n’ouvrira droit à aucune sorte d’indemnité au profit du </w:t>
      </w:r>
      <w:r w:rsidRPr="003A0706">
        <w:rPr>
          <w:rFonts w:asciiTheme="minorHAnsi" w:hAnsiTheme="minorHAnsi" w:cstheme="minorHAnsi"/>
          <w:smallCaps/>
          <w:sz w:val="22"/>
          <w:szCs w:val="22"/>
        </w:rPr>
        <w:t>Contractant</w:t>
      </w:r>
      <w:r>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2" w:name="_Toc188519514"/>
      <w:r w:rsidRPr="00A86E43">
        <w:rPr>
          <w:rFonts w:asciiTheme="minorHAnsi" w:hAnsiTheme="minorHAnsi" w:cstheme="minorHAnsi"/>
          <w:sz w:val="22"/>
          <w:szCs w:val="22"/>
        </w:rPr>
        <w:t>Procédure</w:t>
      </w:r>
      <w:bookmarkEnd w:id="72"/>
    </w:p>
    <w:p w14:paraId="339AEFA0" w14:textId="00A8728A" w:rsidR="00D15ACF" w:rsidRPr="00A86E43" w:rsidRDefault="005D2A80" w:rsidP="004961C1">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188519515"/>
      <w:r w:rsidR="00386EE8" w:rsidRPr="00E41C9A">
        <w:rPr>
          <w:rFonts w:asciiTheme="minorHAnsi" w:hAnsiTheme="minorHAnsi"/>
          <w:b/>
          <w:caps/>
          <w:sz w:val="24"/>
          <w:u w:val="single"/>
        </w:rPr>
        <w:t>Mesures et responsabilités en matière de sûreté et de sécurité</w:t>
      </w:r>
      <w:bookmarkEnd w:id="73"/>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4"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4"/>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88519516"/>
      <w:r w:rsidRPr="00A86E43">
        <w:rPr>
          <w:rFonts w:asciiTheme="minorHAnsi" w:hAnsiTheme="minorHAnsi"/>
          <w:b/>
          <w:caps/>
          <w:sz w:val="24"/>
          <w:u w:val="single"/>
        </w:rPr>
        <w:t>Éthique</w:t>
      </w:r>
      <w:bookmarkEnd w:id="75"/>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0">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1"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6"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6"/>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7" w:name="_Toc70410857"/>
      <w:bookmarkStart w:id="78" w:name="_Toc70410991"/>
      <w:bookmarkStart w:id="79" w:name="_Toc70411545"/>
      <w:bookmarkStart w:id="80" w:name="_Toc70410858"/>
      <w:bookmarkStart w:id="81" w:name="_Toc70410992"/>
      <w:bookmarkStart w:id="82" w:name="_Toc70411546"/>
      <w:bookmarkStart w:id="83" w:name="_Toc70410859"/>
      <w:bookmarkStart w:id="84" w:name="_Toc70410993"/>
      <w:bookmarkStart w:id="85" w:name="_Toc70411547"/>
      <w:bookmarkStart w:id="86" w:name="_Toc70410860"/>
      <w:bookmarkStart w:id="87" w:name="_Toc70410994"/>
      <w:bookmarkStart w:id="88" w:name="_Toc70411548"/>
      <w:bookmarkStart w:id="89" w:name="_Toc70410861"/>
      <w:bookmarkStart w:id="90" w:name="_Toc70410995"/>
      <w:bookmarkStart w:id="91" w:name="_Toc70411549"/>
      <w:bookmarkStart w:id="92" w:name="_Toc70410862"/>
      <w:bookmarkStart w:id="93" w:name="_Toc70410996"/>
      <w:bookmarkStart w:id="94" w:name="_Toc70411550"/>
      <w:bookmarkStart w:id="95" w:name="_Toc70410863"/>
      <w:bookmarkStart w:id="96" w:name="_Toc70410997"/>
      <w:bookmarkStart w:id="97" w:name="_Toc70411551"/>
      <w:bookmarkStart w:id="98" w:name="_Toc70410866"/>
      <w:bookmarkStart w:id="99" w:name="_Toc70411000"/>
      <w:bookmarkStart w:id="100" w:name="_Toc70411554"/>
      <w:bookmarkStart w:id="101" w:name="_Toc70410867"/>
      <w:bookmarkStart w:id="102" w:name="_Toc70411001"/>
      <w:bookmarkStart w:id="103" w:name="_Toc70411555"/>
      <w:bookmarkStart w:id="104" w:name="_Toc70410868"/>
      <w:bookmarkStart w:id="105" w:name="_Toc70411002"/>
      <w:bookmarkStart w:id="106" w:name="_Toc70411556"/>
      <w:bookmarkStart w:id="107" w:name="_Toc70410871"/>
      <w:bookmarkStart w:id="108" w:name="_Toc70411005"/>
      <w:bookmarkStart w:id="109" w:name="_Toc70411559"/>
      <w:bookmarkStart w:id="110" w:name="_Toc70410872"/>
      <w:bookmarkStart w:id="111" w:name="_Toc70411006"/>
      <w:bookmarkStart w:id="112" w:name="_Toc70411560"/>
      <w:bookmarkStart w:id="113" w:name="_Toc70410876"/>
      <w:bookmarkStart w:id="114" w:name="_Toc70411010"/>
      <w:bookmarkStart w:id="115" w:name="_Toc70411564"/>
      <w:bookmarkStart w:id="116" w:name="_Toc70410877"/>
      <w:bookmarkStart w:id="117" w:name="_Toc70411011"/>
      <w:bookmarkStart w:id="118" w:name="_Toc70411565"/>
      <w:bookmarkStart w:id="119" w:name="_Toc70410878"/>
      <w:bookmarkStart w:id="120" w:name="_Toc70411012"/>
      <w:bookmarkStart w:id="121" w:name="_Toc70411566"/>
      <w:bookmarkStart w:id="122" w:name="_Toc188519517"/>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2"/>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2"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B664EF5" w14:textId="2B7CD7C7" w:rsidR="007541B8" w:rsidRDefault="006536FA" w:rsidP="00B44FE8">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la CNIL.</w:t>
      </w:r>
      <w:bookmarkStart w:id="123" w:name="_Toc69226591"/>
      <w:r w:rsidR="007541B8" w:rsidRPr="00A86E43">
        <w:rPr>
          <w:rFonts w:asciiTheme="minorHAnsi" w:eastAsia="Times New Roman" w:hAnsiTheme="minorHAnsi" w:cstheme="minorHAnsi"/>
          <w:sz w:val="22"/>
        </w:rPr>
        <w:t>)</w:t>
      </w:r>
    </w:p>
    <w:p w14:paraId="0C1DC1A0" w14:textId="77777777" w:rsidR="00DF1B44" w:rsidRPr="00A86E43" w:rsidRDefault="00DF1B44" w:rsidP="00B44FE8">
      <w:pPr>
        <w:widowControl w:val="0"/>
        <w:tabs>
          <w:tab w:val="left" w:pos="567"/>
        </w:tabs>
        <w:spacing w:before="120" w:line="240" w:lineRule="auto"/>
        <w:ind w:left="567"/>
        <w:jc w:val="both"/>
        <w:rPr>
          <w:rFonts w:asciiTheme="minorHAnsi" w:eastAsia="Times New Roman" w:hAnsiTheme="minorHAnsi" w:cstheme="minorHAnsi"/>
          <w:sz w:val="22"/>
        </w:rPr>
      </w:pPr>
    </w:p>
    <w:p w14:paraId="7091ADDB" w14:textId="77777777" w:rsidR="002A19B9" w:rsidRPr="00A86E43" w:rsidRDefault="002C04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188519518"/>
      <w:bookmarkEnd w:id="123"/>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24"/>
    </w:p>
    <w:p w14:paraId="1FC79C3A"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88519519"/>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503D14C"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sidR="00CB3D87">
        <w:rPr>
          <w:rFonts w:asciiTheme="minorHAnsi" w:eastAsia="Times New Roman" w:hAnsiTheme="minorHAnsi" w:cstheme="minorHAnsi"/>
          <w:sz w:val="22"/>
          <w:szCs w:val="22"/>
        </w:rPr>
        <w:t>.</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6" w:name="_Toc188519520"/>
      <w:r>
        <w:rPr>
          <w:rFonts w:asciiTheme="minorHAnsi" w:hAnsiTheme="minorHAnsi"/>
          <w:b/>
          <w:caps/>
          <w:sz w:val="24"/>
          <w:u w:val="single"/>
        </w:rPr>
        <w:t>AUDIT</w:t>
      </w:r>
      <w:bookmarkEnd w:id="126"/>
    </w:p>
    <w:p w14:paraId="060CA773" w14:textId="77777777" w:rsidR="00D67648" w:rsidRDefault="00D67648" w:rsidP="00D67648">
      <w:pPr>
        <w:tabs>
          <w:tab w:val="left" w:pos="0"/>
          <w:tab w:val="left" w:pos="567"/>
        </w:tabs>
        <w:spacing w:before="100" w:beforeAutospacing="1"/>
        <w:ind w:left="567"/>
        <w:jc w:val="both"/>
        <w:rPr>
          <w:rFonts w:asciiTheme="minorHAnsi" w:hAnsiTheme="minorHAnsi"/>
          <w:szCs w:val="24"/>
        </w:rPr>
      </w:pPr>
      <w:r w:rsidRPr="000335DA">
        <w:rPr>
          <w:rFonts w:asciiTheme="minorHAnsi" w:eastAsia="Times New Roman" w:hAnsiTheme="minorHAnsi" w:cs="Arial"/>
          <w:sz w:val="22"/>
        </w:rPr>
        <w:t xml:space="preserve">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w:t>
      </w:r>
      <w:r w:rsidRPr="000335DA">
        <w:rPr>
          <w:rFonts w:asciiTheme="minorHAnsi" w:eastAsia="Times New Roman" w:hAnsiTheme="minorHAnsi" w:cs="Arial"/>
          <w:sz w:val="22"/>
        </w:rPr>
        <w:lastRenderedPageBreak/>
        <w:t xml:space="preserve">concurrent direct du contractant. Les audits programmés peuvent être réalisés de manière périodique ou spontanée à la demande d’Expertise France ou d’un tiers. Dans tous les cas, le contractant sera informé par </w:t>
      </w:r>
      <w:proofErr w:type="gramStart"/>
      <w:r w:rsidRPr="000335DA">
        <w:rPr>
          <w:rFonts w:asciiTheme="minorHAnsi" w:eastAsia="Times New Roman" w:hAnsiTheme="minorHAnsi" w:cs="Arial"/>
          <w:sz w:val="22"/>
        </w:rPr>
        <w:t>un  préavis</w:t>
      </w:r>
      <w:proofErr w:type="gramEnd"/>
      <w:r w:rsidRPr="000335DA">
        <w:rPr>
          <w:rFonts w:asciiTheme="minorHAnsi" w:eastAsia="Times New Roman" w:hAnsiTheme="minorHAnsi" w:cs="Arial"/>
          <w:sz w:val="22"/>
        </w:rPr>
        <w:t xml:space="preserve"> d’au minimum de 5 jours ouvrés.</w:t>
      </w:r>
    </w:p>
    <w:p w14:paraId="2E80972F" w14:textId="77777777" w:rsidR="00D67648" w:rsidRDefault="00D67648" w:rsidP="00D67648">
      <w:pPr>
        <w:jc w:val="both"/>
        <w:rPr>
          <w:rFonts w:asciiTheme="minorHAnsi" w:hAnsiTheme="minorHAnsi"/>
          <w:lang w:bidi="fr-FR"/>
        </w:rPr>
      </w:pPr>
    </w:p>
    <w:p w14:paraId="1634A697" w14:textId="77777777" w:rsidR="00D67648" w:rsidRDefault="00D67648" w:rsidP="00D67648">
      <w:pPr>
        <w:ind w:left="709"/>
        <w:jc w:val="both"/>
        <w:rPr>
          <w:rFonts w:asciiTheme="minorHAnsi" w:hAnsiTheme="minorHAnsi"/>
        </w:rPr>
      </w:pPr>
      <w:r w:rsidRPr="000335DA">
        <w:rPr>
          <w:rFonts w:asciiTheme="minorHAnsi" w:eastAsia="Times New Roman" w:hAnsiTheme="minorHAnsi" w:cs="Arial"/>
          <w:sz w:val="22"/>
        </w:rPr>
        <w:t>Le contractant s’engage donc à :</w:t>
      </w:r>
    </w:p>
    <w:p w14:paraId="7CE7B163" w14:textId="77777777" w:rsidR="00D67648" w:rsidRPr="000335DA" w:rsidRDefault="00D67648" w:rsidP="000335DA">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proofErr w:type="gramStart"/>
      <w:r w:rsidRPr="000335DA">
        <w:rPr>
          <w:rFonts w:asciiTheme="minorHAnsi" w:eastAsia="Times New Roman" w:hAnsiTheme="minorHAnsi" w:cstheme="minorHAnsi"/>
          <w:sz w:val="22"/>
        </w:rPr>
        <w:t>permettre</w:t>
      </w:r>
      <w:proofErr w:type="gramEnd"/>
      <w:r w:rsidRPr="000335DA">
        <w:rPr>
          <w:rFonts w:asciiTheme="minorHAnsi" w:eastAsia="Times New Roman" w:hAnsiTheme="minorHAnsi" w:cstheme="minorHAnsi"/>
          <w:sz w:val="22"/>
        </w:rPr>
        <w:t xml:space="preserve"> et faciliter à Expertise France ou aux personnes mandatées par Expertise France, l’accès aux informations nécessaires à l’exécution des audits, pouvant inclure des entretiens avec les personnes impliquées ainsi que des visites sur place ; </w:t>
      </w:r>
    </w:p>
    <w:p w14:paraId="5F8D2E8E" w14:textId="77777777" w:rsidR="00D67648" w:rsidRPr="000335DA" w:rsidRDefault="00D67648" w:rsidP="000335DA">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proofErr w:type="gramStart"/>
      <w:r w:rsidRPr="000335DA">
        <w:rPr>
          <w:rFonts w:asciiTheme="minorHAnsi" w:eastAsia="Times New Roman" w:hAnsiTheme="minorHAnsi" w:cstheme="minorHAnsi"/>
          <w:sz w:val="22"/>
        </w:rPr>
        <w:t>présenter</w:t>
      </w:r>
      <w:proofErr w:type="gramEnd"/>
      <w:r w:rsidRPr="000335DA">
        <w:rPr>
          <w:rFonts w:asciiTheme="minorHAnsi" w:eastAsia="Times New Roman" w:hAnsiTheme="minorHAnsi" w:cstheme="minorHAnsi"/>
          <w:sz w:val="22"/>
        </w:rPr>
        <w:t xml:space="preserve"> les documents relatifs à l’exécution du présent contrat ainsi que tous documents dont la communication est exigée par les auditeurs, </w:t>
      </w:r>
    </w:p>
    <w:p w14:paraId="463FE6B6" w14:textId="77777777" w:rsidR="00D67648" w:rsidRPr="000335DA" w:rsidRDefault="00D67648" w:rsidP="000335DA">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proofErr w:type="gramStart"/>
      <w:r w:rsidRPr="000335DA">
        <w:rPr>
          <w:rFonts w:asciiTheme="minorHAnsi" w:eastAsia="Times New Roman" w:hAnsiTheme="minorHAnsi" w:cstheme="minorHAnsi"/>
          <w:sz w:val="22"/>
        </w:rPr>
        <w:t>faire</w:t>
      </w:r>
      <w:proofErr w:type="gramEnd"/>
      <w:r w:rsidRPr="000335DA">
        <w:rPr>
          <w:rFonts w:asciiTheme="minorHAnsi" w:eastAsia="Times New Roman" w:hAnsiTheme="minorHAnsi" w:cstheme="minorHAnsi"/>
          <w:sz w:val="22"/>
        </w:rPr>
        <w:t xml:space="preserve"> preuve de transparence et à répondre aux sollicitations des auditeurs, </w:t>
      </w:r>
    </w:p>
    <w:p w14:paraId="1C82A7E4" w14:textId="77777777" w:rsidR="00D67648" w:rsidRPr="000335DA" w:rsidRDefault="00D67648" w:rsidP="000335DA">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proofErr w:type="gramStart"/>
      <w:r w:rsidRPr="000335DA">
        <w:rPr>
          <w:rFonts w:asciiTheme="minorHAnsi" w:eastAsia="Times New Roman" w:hAnsiTheme="minorHAnsi" w:cstheme="minorHAnsi"/>
          <w:sz w:val="22"/>
        </w:rPr>
        <w:t>mettre</w:t>
      </w:r>
      <w:proofErr w:type="gramEnd"/>
      <w:r w:rsidRPr="000335DA">
        <w:rPr>
          <w:rFonts w:asciiTheme="minorHAnsi" w:eastAsia="Times New Roman" w:hAnsiTheme="minorHAnsi" w:cstheme="minorHAnsi"/>
          <w:sz w:val="22"/>
        </w:rPr>
        <w:t xml:space="preserve"> en œuvre les mesures correctives éventuellement nécessaires.</w:t>
      </w:r>
    </w:p>
    <w:p w14:paraId="5B6F8C26" w14:textId="77777777" w:rsidR="00D67648" w:rsidRPr="000335DA" w:rsidRDefault="00D67648" w:rsidP="00D67648">
      <w:pPr>
        <w:ind w:left="709"/>
        <w:jc w:val="both"/>
        <w:rPr>
          <w:rFonts w:asciiTheme="minorHAnsi" w:eastAsia="Times New Roman" w:hAnsiTheme="minorHAnsi" w:cs="Arial"/>
          <w:sz w:val="22"/>
        </w:rPr>
      </w:pPr>
      <w:r w:rsidRPr="000335DA">
        <w:rPr>
          <w:rFonts w:asciiTheme="minorHAnsi" w:eastAsia="Times New Roman" w:hAnsiTheme="minorHAnsi" w:cs="Arial"/>
          <w:sz w:val="22"/>
        </w:rPr>
        <w:t xml:space="preserve">Expertise France notifiera au contractant l’identité de la structure d’audit retenue lorsqu’il s’agit d’un cabinet extérieur, l’objet de la mission, la durée envisagée de la mission et le nom des experts missionnés. </w:t>
      </w:r>
    </w:p>
    <w:p w14:paraId="61608217" w14:textId="77777777" w:rsidR="00D67648" w:rsidRPr="000335DA" w:rsidRDefault="00D67648" w:rsidP="00D67648">
      <w:pPr>
        <w:ind w:left="709"/>
        <w:jc w:val="both"/>
        <w:rPr>
          <w:rFonts w:asciiTheme="minorHAnsi" w:eastAsia="Times New Roman" w:hAnsiTheme="minorHAnsi" w:cs="Arial"/>
          <w:sz w:val="22"/>
        </w:rPr>
      </w:pPr>
    </w:p>
    <w:p w14:paraId="4E6BA8F6" w14:textId="77777777" w:rsidR="00D67648" w:rsidRPr="000335DA" w:rsidRDefault="00D67648" w:rsidP="00D67648">
      <w:pPr>
        <w:ind w:left="709"/>
        <w:jc w:val="both"/>
        <w:rPr>
          <w:rFonts w:asciiTheme="minorHAnsi" w:eastAsia="Times New Roman" w:hAnsiTheme="minorHAnsi" w:cs="Arial"/>
          <w:sz w:val="22"/>
        </w:rPr>
      </w:pPr>
      <w:r w:rsidRPr="000335DA">
        <w:rPr>
          <w:rFonts w:asciiTheme="minorHAnsi" w:eastAsia="Times New Roman" w:hAnsiTheme="minorHAnsi" w:cs="Arial"/>
          <w:sz w:val="22"/>
        </w:rPr>
        <w:t>Le contractant s'engage également à permettre à Expertise France ou à tout autre tiers mandaté par celle-ci, de mener une enquête en cas d'allégation de Pratique Prohibée</w:t>
      </w:r>
      <w:r w:rsidRPr="000335DA">
        <w:rPr>
          <w:rFonts w:eastAsia="Times New Roman" w:cs="Arial"/>
          <w:sz w:val="22"/>
        </w:rPr>
        <w:endnoteReference w:id="1"/>
      </w:r>
      <w:r w:rsidRPr="000335DA">
        <w:rPr>
          <w:rFonts w:asciiTheme="minorHAnsi" w:eastAsia="Times New Roman" w:hAnsiTheme="minorHAnsi" w:cs="Arial"/>
          <w:sz w:val="22"/>
        </w:rPr>
        <w:t xml:space="preserve"> relative au présent contrat, dans les conditions précitées. </w:t>
      </w:r>
    </w:p>
    <w:p w14:paraId="4341C166" w14:textId="7AA858FD" w:rsidR="00D67648" w:rsidRPr="000335DA" w:rsidRDefault="00D67648" w:rsidP="00D67648">
      <w:pPr>
        <w:ind w:left="709"/>
        <w:jc w:val="both"/>
        <w:rPr>
          <w:rFonts w:asciiTheme="minorHAnsi" w:eastAsia="Times New Roman" w:hAnsiTheme="minorHAnsi" w:cs="Arial"/>
          <w:sz w:val="22"/>
        </w:rPr>
      </w:pPr>
      <w:r w:rsidRPr="000335DA">
        <w:rPr>
          <w:rFonts w:asciiTheme="minorHAnsi" w:eastAsia="Times New Roman" w:hAnsiTheme="minorHAnsi" w:cs="Arial"/>
          <w:sz w:val="22"/>
        </w:rPr>
        <w:t xml:space="preserve">Les conclusions </w:t>
      </w:r>
      <w:r w:rsidR="00224044" w:rsidRPr="000335DA">
        <w:rPr>
          <w:rFonts w:asciiTheme="minorHAnsi" w:eastAsia="Times New Roman" w:hAnsiTheme="minorHAnsi" w:cs="Arial"/>
          <w:sz w:val="22"/>
        </w:rPr>
        <w:t>du rapport</w:t>
      </w:r>
      <w:r w:rsidRPr="000335DA">
        <w:rPr>
          <w:rFonts w:asciiTheme="minorHAnsi" w:eastAsia="Times New Roman" w:hAnsiTheme="minorHAnsi" w:cs="Arial"/>
          <w:sz w:val="22"/>
        </w:rPr>
        <w:t xml:space="preserve"> d’audit seront adressées à chacune des Parties par tout moyen jugé pertinent par Expertise France.</w:t>
      </w:r>
    </w:p>
    <w:p w14:paraId="7BE156BB" w14:textId="77777777" w:rsidR="00D67648" w:rsidRPr="000335DA" w:rsidRDefault="00D67648" w:rsidP="00D67648">
      <w:pPr>
        <w:ind w:left="709"/>
        <w:jc w:val="both"/>
        <w:rPr>
          <w:rFonts w:asciiTheme="minorHAnsi" w:eastAsia="Times New Roman" w:hAnsiTheme="minorHAnsi" w:cs="Arial"/>
          <w:sz w:val="22"/>
        </w:rPr>
      </w:pPr>
      <w:r w:rsidRPr="000335DA">
        <w:rPr>
          <w:rFonts w:asciiTheme="minorHAnsi" w:eastAsia="Times New Roman" w:hAnsiTheme="minorHAnsi" w:cs="Arial"/>
          <w:sz w:val="22"/>
        </w:rPr>
        <w:t>Les conclusions pourront prescrire la mise en œuvre d’actions ainsi qu’un délai de réalisation.</w:t>
      </w:r>
    </w:p>
    <w:p w14:paraId="3FEB6C0C" w14:textId="662147A8" w:rsidR="002E47F9" w:rsidRPr="00343978" w:rsidRDefault="00D67648" w:rsidP="000335DA">
      <w:pPr>
        <w:ind w:left="709"/>
        <w:jc w:val="both"/>
        <w:rPr>
          <w:rFonts w:asciiTheme="minorHAnsi" w:hAnsiTheme="minorHAnsi" w:cstheme="minorHAnsi"/>
          <w:szCs w:val="22"/>
        </w:rPr>
      </w:pPr>
      <w:r w:rsidRPr="000335DA">
        <w:rPr>
          <w:rFonts w:asciiTheme="minorHAnsi" w:eastAsia="Times New Roman" w:hAnsiTheme="minorHAnsi" w:cs="Arial"/>
          <w:sz w:val="22"/>
        </w:rPr>
        <w:t>Le refus du contractant de se conformer aux exercices d’audits et/ou à leurs conclusions pourra entrainer la résiliation de plein droit par Expertise France du présent contrat sans indemnité. </w:t>
      </w:r>
    </w:p>
    <w:p w14:paraId="1F0CCA3C" w14:textId="3F20997D"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188519521"/>
      <w:r w:rsidRPr="00A86E43">
        <w:rPr>
          <w:rFonts w:asciiTheme="minorHAnsi" w:hAnsiTheme="minorHAnsi"/>
          <w:b/>
          <w:caps/>
          <w:sz w:val="24"/>
          <w:u w:val="single"/>
        </w:rPr>
        <w:t>Dispositions finales</w:t>
      </w:r>
      <w:bookmarkEnd w:id="127"/>
    </w:p>
    <w:p w14:paraId="48B71179" w14:textId="77777777" w:rsidR="00800C6C" w:rsidRDefault="00800C6C" w:rsidP="00A1761D">
      <w:pPr>
        <w:pStyle w:val="Titre2"/>
        <w:spacing w:before="120" w:after="60"/>
        <w:jc w:val="both"/>
        <w:rPr>
          <w:rFonts w:asciiTheme="minorHAnsi" w:hAnsiTheme="minorHAnsi"/>
          <w:sz w:val="22"/>
          <w:szCs w:val="22"/>
        </w:rPr>
      </w:pPr>
      <w:bookmarkStart w:id="128" w:name="_Toc392669654"/>
      <w:bookmarkStart w:id="129" w:name="_Toc188519522"/>
      <w:r w:rsidRPr="00A86E43">
        <w:rPr>
          <w:rFonts w:asciiTheme="minorHAnsi" w:hAnsiTheme="minorHAnsi"/>
          <w:sz w:val="22"/>
          <w:szCs w:val="22"/>
        </w:rPr>
        <w:t>Déclaration</w:t>
      </w:r>
      <w:bookmarkEnd w:id="128"/>
      <w:bookmarkEnd w:id="129"/>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lastRenderedPageBreak/>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4"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5"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6"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7"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8"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1"/>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9"/>
          <w:pgSz w:w="11906" w:h="16838" w:code="9"/>
          <w:pgMar w:top="902" w:right="1009" w:bottom="720" w:left="1151" w:header="397" w:footer="907" w:gutter="0"/>
          <w:cols w:space="708"/>
          <w:docGrid w:linePitch="360"/>
        </w:sectPr>
      </w:pPr>
    </w:p>
    <w:p w14:paraId="69EAC968" w14:textId="77777777"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30" w:name="_Toc188519523"/>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0"/>
    </w:p>
    <w:p w14:paraId="08E870DC" w14:textId="5ADDF9CA" w:rsidR="00F55A9C" w:rsidRDefault="00E60801" w:rsidP="00436E95">
      <w:pPr>
        <w:pStyle w:val="v"/>
        <w:widowControl w:val="0"/>
        <w:spacing w:before="600" w:after="240"/>
        <w:ind w:left="357" w:firstLine="0"/>
        <w:jc w:val="left"/>
        <w:outlineLvl w:val="0"/>
        <w:rPr>
          <w:rFonts w:asciiTheme="minorHAnsi" w:hAnsiTheme="minorHAnsi"/>
          <w:b/>
          <w:caps/>
          <w:sz w:val="24"/>
        </w:rPr>
      </w:pPr>
      <w:bookmarkStart w:id="131" w:name="_Toc188519524"/>
      <w:r w:rsidRPr="00436E95">
        <w:rPr>
          <w:rFonts w:asciiTheme="minorHAnsi" w:hAnsiTheme="minorHAnsi"/>
          <w:b/>
          <w:caps/>
          <w:sz w:val="24"/>
        </w:rPr>
        <w:t xml:space="preserve">Annexe </w:t>
      </w:r>
      <w:r>
        <w:rPr>
          <w:rFonts w:asciiTheme="minorHAnsi" w:hAnsiTheme="minorHAnsi"/>
          <w:b/>
          <w:caps/>
          <w:sz w:val="24"/>
        </w:rPr>
        <w:t>2 : OFFRE TECHNIQUE ET FINANCIERE</w:t>
      </w:r>
      <w:bookmarkEnd w:id="131"/>
      <w:r w:rsidR="00F33A5C">
        <w:rPr>
          <w:rFonts w:asciiTheme="minorHAnsi" w:hAnsiTheme="minorHAnsi"/>
          <w:b/>
          <w:caps/>
          <w:sz w:val="24"/>
        </w:rPr>
        <w:t xml:space="preserve"> </w:t>
      </w:r>
    </w:p>
    <w:p w14:paraId="746E5CA3" w14:textId="5BE51BED" w:rsidR="00A55520" w:rsidRDefault="00A55520" w:rsidP="00436E95">
      <w:pPr>
        <w:pStyle w:val="v"/>
        <w:widowControl w:val="0"/>
        <w:spacing w:before="600" w:after="240"/>
        <w:ind w:left="357" w:firstLine="0"/>
        <w:jc w:val="left"/>
        <w:outlineLvl w:val="0"/>
        <w:rPr>
          <w:rFonts w:asciiTheme="minorHAnsi" w:hAnsiTheme="minorHAnsi"/>
          <w:b/>
          <w:caps/>
          <w:sz w:val="24"/>
        </w:rPr>
      </w:pPr>
      <w:bookmarkStart w:id="132" w:name="_Toc188519525"/>
      <w:r w:rsidRPr="00436E95">
        <w:rPr>
          <w:rFonts w:asciiTheme="minorHAnsi" w:hAnsiTheme="minorHAnsi"/>
          <w:b/>
          <w:caps/>
          <w:sz w:val="24"/>
        </w:rPr>
        <w:t>Annexe</w:t>
      </w:r>
      <w:r>
        <w:rPr>
          <w:rFonts w:asciiTheme="minorHAnsi" w:hAnsiTheme="minorHAnsi"/>
          <w:b/>
          <w:caps/>
          <w:sz w:val="24"/>
        </w:rPr>
        <w:t xml:space="preserve"> 3 : </w:t>
      </w:r>
      <w:r w:rsidR="00311FF1" w:rsidRPr="00311FF1">
        <w:rPr>
          <w:rFonts w:asciiTheme="minorHAnsi" w:hAnsiTheme="minorHAnsi"/>
          <w:b/>
          <w:caps/>
          <w:sz w:val="24"/>
        </w:rPr>
        <w:t>La Décomposition du Prix Global et Forfaitaire (DPGF)</w:t>
      </w:r>
      <w:bookmarkEnd w:id="132"/>
    </w:p>
    <w:p w14:paraId="0EAF2D09" w14:textId="77777777" w:rsidR="00A55520" w:rsidRDefault="00A55520" w:rsidP="00436E95">
      <w:pPr>
        <w:pStyle w:val="v"/>
        <w:widowControl w:val="0"/>
        <w:spacing w:before="600" w:after="240"/>
        <w:ind w:left="357" w:firstLine="0"/>
        <w:jc w:val="left"/>
        <w:outlineLvl w:val="0"/>
        <w:rPr>
          <w:rFonts w:asciiTheme="minorHAnsi" w:hAnsiTheme="minorHAnsi"/>
          <w:b/>
          <w:caps/>
          <w:sz w:val="24"/>
        </w:rPr>
      </w:pPr>
    </w:p>
    <w:p w14:paraId="73EEC0A2" w14:textId="77777777" w:rsidR="00A55520" w:rsidRDefault="00A55520" w:rsidP="00436E95">
      <w:pPr>
        <w:pStyle w:val="v"/>
        <w:widowControl w:val="0"/>
        <w:spacing w:before="600" w:after="240"/>
        <w:ind w:left="357" w:firstLine="0"/>
        <w:jc w:val="left"/>
        <w:outlineLvl w:val="0"/>
        <w:rPr>
          <w:rFonts w:asciiTheme="minorHAnsi" w:hAnsiTheme="minorHAnsi"/>
          <w:b/>
          <w:caps/>
          <w:sz w:val="24"/>
        </w:rPr>
      </w:pPr>
    </w:p>
    <w:p w14:paraId="093EC283" w14:textId="77777777" w:rsidR="00A55520" w:rsidRDefault="00A55520" w:rsidP="00436E95">
      <w:pPr>
        <w:pStyle w:val="v"/>
        <w:widowControl w:val="0"/>
        <w:spacing w:before="600" w:after="240"/>
        <w:ind w:left="357" w:firstLine="0"/>
        <w:jc w:val="left"/>
        <w:outlineLvl w:val="0"/>
        <w:rPr>
          <w:rFonts w:asciiTheme="minorHAnsi" w:hAnsiTheme="minorHAnsi"/>
          <w:b/>
          <w:caps/>
          <w:sz w:val="24"/>
        </w:rPr>
      </w:pPr>
    </w:p>
    <w:p w14:paraId="162F04E5" w14:textId="77777777" w:rsidR="00A55520" w:rsidRDefault="00A55520" w:rsidP="00436E95">
      <w:pPr>
        <w:pStyle w:val="v"/>
        <w:widowControl w:val="0"/>
        <w:spacing w:before="600" w:after="240"/>
        <w:ind w:left="357" w:firstLine="0"/>
        <w:jc w:val="left"/>
        <w:outlineLvl w:val="0"/>
        <w:rPr>
          <w:rFonts w:asciiTheme="minorHAnsi" w:hAnsiTheme="minorHAnsi"/>
          <w:b/>
          <w:caps/>
          <w:sz w:val="24"/>
        </w:rPr>
      </w:pPr>
    </w:p>
    <w:p w14:paraId="165CFF82" w14:textId="77777777" w:rsidR="00A55520" w:rsidRDefault="00A55520" w:rsidP="00436E95">
      <w:pPr>
        <w:pStyle w:val="v"/>
        <w:widowControl w:val="0"/>
        <w:spacing w:before="600" w:after="240"/>
        <w:ind w:left="357" w:firstLine="0"/>
        <w:jc w:val="left"/>
        <w:outlineLvl w:val="0"/>
        <w:rPr>
          <w:rFonts w:asciiTheme="minorHAnsi" w:hAnsiTheme="minorHAnsi"/>
          <w:b/>
          <w:caps/>
          <w:sz w:val="24"/>
        </w:rPr>
      </w:pPr>
    </w:p>
    <w:p w14:paraId="3427A13F" w14:textId="77777777" w:rsidR="00A55520" w:rsidRDefault="00A55520" w:rsidP="00436E95">
      <w:pPr>
        <w:pStyle w:val="v"/>
        <w:widowControl w:val="0"/>
        <w:spacing w:before="600" w:after="240"/>
        <w:ind w:left="357" w:firstLine="0"/>
        <w:jc w:val="left"/>
        <w:outlineLvl w:val="0"/>
        <w:rPr>
          <w:rFonts w:asciiTheme="minorHAnsi" w:hAnsiTheme="minorHAnsi"/>
          <w:b/>
          <w:caps/>
          <w:sz w:val="24"/>
        </w:rPr>
      </w:pPr>
    </w:p>
    <w:p w14:paraId="1301B5B9" w14:textId="77777777" w:rsidR="00A55520" w:rsidRDefault="00A55520" w:rsidP="00436E95">
      <w:pPr>
        <w:pStyle w:val="v"/>
        <w:widowControl w:val="0"/>
        <w:spacing w:before="600" w:after="240"/>
        <w:ind w:left="357" w:firstLine="0"/>
        <w:jc w:val="left"/>
        <w:outlineLvl w:val="0"/>
        <w:rPr>
          <w:rFonts w:asciiTheme="minorHAnsi" w:hAnsiTheme="minorHAnsi"/>
          <w:b/>
          <w:caps/>
          <w:sz w:val="24"/>
        </w:rPr>
      </w:pPr>
    </w:p>
    <w:p w14:paraId="33B69A29" w14:textId="77777777" w:rsidR="00A55520" w:rsidRDefault="00A55520" w:rsidP="00436E95">
      <w:pPr>
        <w:pStyle w:val="v"/>
        <w:widowControl w:val="0"/>
        <w:spacing w:before="600" w:after="240"/>
        <w:ind w:left="357" w:firstLine="0"/>
        <w:jc w:val="left"/>
        <w:outlineLvl w:val="0"/>
        <w:rPr>
          <w:rFonts w:asciiTheme="minorHAnsi" w:hAnsiTheme="minorHAnsi"/>
          <w:b/>
          <w:caps/>
          <w:sz w:val="24"/>
        </w:rPr>
      </w:pPr>
    </w:p>
    <w:p w14:paraId="109547D6" w14:textId="77777777" w:rsidR="00A55520" w:rsidRPr="00436E95" w:rsidRDefault="00A55520" w:rsidP="00436E95">
      <w:pPr>
        <w:pStyle w:val="v"/>
        <w:widowControl w:val="0"/>
        <w:spacing w:before="600" w:after="240"/>
        <w:ind w:left="357" w:firstLine="0"/>
        <w:jc w:val="left"/>
        <w:outlineLvl w:val="0"/>
        <w:rPr>
          <w:rFonts w:asciiTheme="minorHAnsi" w:hAnsiTheme="minorHAnsi"/>
          <w:b/>
          <w:caps/>
          <w:sz w:val="24"/>
        </w:rPr>
      </w:pP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footerReference w:type="default" r:id="rId32"/>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709CA" w14:textId="77777777" w:rsidR="00FE2533" w:rsidRDefault="00FE2533">
      <w:r>
        <w:separator/>
      </w:r>
    </w:p>
  </w:endnote>
  <w:endnote w:type="continuationSeparator" w:id="0">
    <w:p w14:paraId="6D9C61A2" w14:textId="77777777" w:rsidR="00FE2533" w:rsidRDefault="00FE2533">
      <w:r>
        <w:continuationSeparator/>
      </w:r>
    </w:p>
  </w:endnote>
  <w:endnote w:id="1">
    <w:p w14:paraId="1E9AC992" w14:textId="77777777" w:rsidR="004468BE" w:rsidRDefault="004468BE" w:rsidP="00D67648">
      <w:pPr>
        <w:pStyle w:val="Notedefin"/>
        <w:rPr>
          <w:rFonts w:asciiTheme="minorHAnsi" w:hAnsiTheme="minorHAnsi"/>
        </w:rPr>
      </w:pPr>
      <w:r>
        <w:rPr>
          <w:rStyle w:val="Appeldenotedefin"/>
          <w:rFonts w:asciiTheme="minorHAnsi" w:hAnsiTheme="minorHAnsi"/>
        </w:rPr>
        <w:endnoteRef/>
      </w:r>
      <w:r>
        <w:rPr>
          <w:rFonts w:asciiTheme="minorHAnsi" w:hAnsiTheme="minorHAnsi"/>
        </w:rPr>
        <w:t xml:space="preserve"> Les pratiques prohibées telles que définies par le groupe Agence Française de Développement sont définis ici : </w:t>
      </w:r>
      <w:hyperlink r:id="rId1" w:history="1">
        <w:r>
          <w:rPr>
            <w:rStyle w:val="Lienhypertexte"/>
            <w:rFonts w:asciiTheme="minorHAnsi" w:hAnsiTheme="minorHAnsi"/>
          </w:rPr>
          <w:t>https://www.afd.fr/fr/ressources/politique-generale-du-groupe-afd-en-matiere-de-prevention-et-de-lutte-contre-les-pratiques-prohibees-2020</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default"/>
  </w:font>
  <w:font w:name="Helvetica">
    <w:panose1 w:val="020B0604020202020204"/>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4468BE" w:rsidRDefault="004468BE"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6F12890" w:rsidR="004468BE" w:rsidRDefault="004468B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02DDB">
              <w:rPr>
                <w:rFonts w:asciiTheme="minorHAnsi" w:hAnsiTheme="minorHAnsi"/>
                <w:b/>
                <w:bCs/>
                <w:noProof/>
                <w:sz w:val="22"/>
                <w:szCs w:val="22"/>
              </w:rPr>
              <w:t>22</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02DDB">
              <w:rPr>
                <w:rFonts w:asciiTheme="minorHAnsi" w:hAnsiTheme="minorHAnsi"/>
                <w:b/>
                <w:bCs/>
                <w:noProof/>
                <w:sz w:val="22"/>
                <w:szCs w:val="22"/>
              </w:rPr>
              <w:t>23</w:t>
            </w:r>
            <w:r>
              <w:rPr>
                <w:rFonts w:asciiTheme="minorHAnsi" w:hAnsiTheme="minorHAnsi"/>
                <w:sz w:val="22"/>
                <w:szCs w:val="22"/>
              </w:rPr>
              <w:fldChar w:fldCharType="end"/>
            </w:r>
          </w:p>
        </w:sdtContent>
      </w:sdt>
      <w:p w14:paraId="0482806B" w14:textId="77777777" w:rsidR="004468BE"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4468BE" w:rsidRDefault="004468BE"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7D840F29" w:rsidR="004468BE" w:rsidRDefault="004468B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02DDB">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02DDB">
              <w:rPr>
                <w:rFonts w:asciiTheme="minorHAnsi" w:hAnsiTheme="minorHAnsi"/>
                <w:b/>
                <w:bCs/>
                <w:noProof/>
                <w:sz w:val="22"/>
                <w:szCs w:val="22"/>
              </w:rPr>
              <w:t>23</w:t>
            </w:r>
            <w:r>
              <w:rPr>
                <w:rFonts w:asciiTheme="minorHAnsi" w:hAnsiTheme="minorHAnsi"/>
                <w:b/>
                <w:bCs/>
                <w:sz w:val="22"/>
                <w:szCs w:val="22"/>
              </w:rPr>
              <w:fldChar w:fldCharType="end"/>
            </w:r>
          </w:p>
          <w:p w14:paraId="464BBB64" w14:textId="02A70DF9" w:rsidR="004468BE" w:rsidRDefault="004468BE"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Juillet 2024</w:t>
            </w:r>
          </w:p>
          <w:p w14:paraId="6260D679" w14:textId="77777777" w:rsidR="004468BE" w:rsidRDefault="004468BE"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4468BE" w:rsidRPr="00065565" w:rsidRDefault="004468BE"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4468BE" w:rsidRDefault="004468BE">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4468BE" w:rsidRPr="00EE0FDD" w:rsidRDefault="004468BE"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78ADC970" w:rsidR="004468BE" w:rsidRPr="00FF1F8E" w:rsidRDefault="004468BE"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802DDB">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802DDB">
          <w:rPr>
            <w:rFonts w:asciiTheme="minorHAnsi" w:hAnsiTheme="minorHAnsi"/>
            <w:b/>
            <w:bCs/>
            <w:noProof/>
            <w:sz w:val="22"/>
            <w:szCs w:val="22"/>
          </w:rPr>
          <w:t>23</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0F8DB" w14:textId="77777777" w:rsidR="00FE2533" w:rsidRDefault="00FE2533">
      <w:r>
        <w:separator/>
      </w:r>
    </w:p>
  </w:footnote>
  <w:footnote w:type="continuationSeparator" w:id="0">
    <w:p w14:paraId="383467D8" w14:textId="77777777" w:rsidR="00FE2533" w:rsidRDefault="00FE2533">
      <w:r>
        <w:continuationSeparator/>
      </w:r>
    </w:p>
  </w:footnote>
  <w:footnote w:id="1">
    <w:p w14:paraId="63ABC744" w14:textId="77777777" w:rsidR="004468BE" w:rsidRPr="00A86E43" w:rsidRDefault="004468BE"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2">
    <w:p w14:paraId="500875E9" w14:textId="77777777" w:rsidR="004468BE" w:rsidRDefault="004468BE"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4468BE" w:rsidRPr="00707B69" w:rsidRDefault="004468BE"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324805973" name="Image 324805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4468BE" w:rsidRPr="00AC48DD" w:rsidRDefault="004468B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4468BE" w:rsidRDefault="004468B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4468BE" w:rsidRPr="00AC48DD" w:rsidRDefault="004468B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4468BE" w:rsidRDefault="004468BE">
    <w:pPr>
      <w:pStyle w:val="En-tte"/>
    </w:pPr>
    <w:r>
      <w:rPr>
        <w:noProof/>
      </w:rPr>
      <w:drawing>
        <wp:inline distT="0" distB="0" distL="0" distR="0" wp14:anchorId="45027835" wp14:editId="0ACA6BCA">
          <wp:extent cx="2393950" cy="1223645"/>
          <wp:effectExtent l="0" t="0" r="6350" b="0"/>
          <wp:docPr id="1071335013" name="Image 1071335013"/>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4468BE" w:rsidRDefault="004468B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4468BE" w:rsidRPr="00707B69" w:rsidRDefault="004468BE"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422558654" name="Image 1422558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4468BE" w:rsidRPr="00AC48DD" w:rsidRDefault="004468B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4468BE" w:rsidRDefault="004468B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4468BE" w:rsidRPr="00AC48DD" w:rsidRDefault="004468B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4468BE" w:rsidRPr="00707B69" w:rsidRDefault="004468BE"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4468BE" w:rsidRPr="00AC48DD" w:rsidRDefault="004468BE"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4468BE" w:rsidRDefault="004468BE"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4468BE" w:rsidRPr="00996FEA" w:rsidRDefault="004468BE"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6A348D3"/>
    <w:multiLevelType w:val="hybridMultilevel"/>
    <w:tmpl w:val="3402AA08"/>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5C5248"/>
    <w:multiLevelType w:val="hybridMultilevel"/>
    <w:tmpl w:val="5E508282"/>
    <w:lvl w:ilvl="0" w:tplc="84CE3DE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F3E0ECA"/>
    <w:multiLevelType w:val="hybridMultilevel"/>
    <w:tmpl w:val="FC6EA9A4"/>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4"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6" w15:restartNumberingAfterBreak="0">
    <w:nsid w:val="410526CA"/>
    <w:multiLevelType w:val="hybridMultilevel"/>
    <w:tmpl w:val="A184D440"/>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8"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3F35C68"/>
    <w:multiLevelType w:val="hybridMultilevel"/>
    <w:tmpl w:val="909090F0"/>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2"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3C413A4"/>
    <w:multiLevelType w:val="hybridMultilevel"/>
    <w:tmpl w:val="AA86784E"/>
    <w:lvl w:ilvl="0" w:tplc="04090001">
      <w:start w:val="1"/>
      <w:numFmt w:val="bullet"/>
      <w:lvlText w:val=""/>
      <w:lvlJc w:val="left"/>
      <w:pPr>
        <w:ind w:left="1392" w:hanging="360"/>
      </w:pPr>
      <w:rPr>
        <w:rFonts w:ascii="Symbol" w:hAnsi="Symbol" w:hint="default"/>
      </w:rPr>
    </w:lvl>
    <w:lvl w:ilvl="1" w:tplc="04090003" w:tentative="1">
      <w:start w:val="1"/>
      <w:numFmt w:val="bullet"/>
      <w:lvlText w:val="o"/>
      <w:lvlJc w:val="left"/>
      <w:pPr>
        <w:ind w:left="2112" w:hanging="360"/>
      </w:pPr>
      <w:rPr>
        <w:rFonts w:ascii="Courier New" w:hAnsi="Courier New" w:cs="Courier New" w:hint="default"/>
      </w:rPr>
    </w:lvl>
    <w:lvl w:ilvl="2" w:tplc="04090005" w:tentative="1">
      <w:start w:val="1"/>
      <w:numFmt w:val="bullet"/>
      <w:lvlText w:val=""/>
      <w:lvlJc w:val="left"/>
      <w:pPr>
        <w:ind w:left="2832" w:hanging="360"/>
      </w:pPr>
      <w:rPr>
        <w:rFonts w:ascii="Wingdings" w:hAnsi="Wingdings" w:hint="default"/>
      </w:rPr>
    </w:lvl>
    <w:lvl w:ilvl="3" w:tplc="04090001" w:tentative="1">
      <w:start w:val="1"/>
      <w:numFmt w:val="bullet"/>
      <w:lvlText w:val=""/>
      <w:lvlJc w:val="left"/>
      <w:pPr>
        <w:ind w:left="3552" w:hanging="360"/>
      </w:pPr>
      <w:rPr>
        <w:rFonts w:ascii="Symbol" w:hAnsi="Symbol" w:hint="default"/>
      </w:rPr>
    </w:lvl>
    <w:lvl w:ilvl="4" w:tplc="04090003" w:tentative="1">
      <w:start w:val="1"/>
      <w:numFmt w:val="bullet"/>
      <w:lvlText w:val="o"/>
      <w:lvlJc w:val="left"/>
      <w:pPr>
        <w:ind w:left="4272" w:hanging="360"/>
      </w:pPr>
      <w:rPr>
        <w:rFonts w:ascii="Courier New" w:hAnsi="Courier New" w:cs="Courier New" w:hint="default"/>
      </w:rPr>
    </w:lvl>
    <w:lvl w:ilvl="5" w:tplc="04090005" w:tentative="1">
      <w:start w:val="1"/>
      <w:numFmt w:val="bullet"/>
      <w:lvlText w:val=""/>
      <w:lvlJc w:val="left"/>
      <w:pPr>
        <w:ind w:left="4992" w:hanging="360"/>
      </w:pPr>
      <w:rPr>
        <w:rFonts w:ascii="Wingdings" w:hAnsi="Wingdings" w:hint="default"/>
      </w:rPr>
    </w:lvl>
    <w:lvl w:ilvl="6" w:tplc="04090001" w:tentative="1">
      <w:start w:val="1"/>
      <w:numFmt w:val="bullet"/>
      <w:lvlText w:val=""/>
      <w:lvlJc w:val="left"/>
      <w:pPr>
        <w:ind w:left="5712" w:hanging="360"/>
      </w:pPr>
      <w:rPr>
        <w:rFonts w:ascii="Symbol" w:hAnsi="Symbol" w:hint="default"/>
      </w:rPr>
    </w:lvl>
    <w:lvl w:ilvl="7" w:tplc="04090003" w:tentative="1">
      <w:start w:val="1"/>
      <w:numFmt w:val="bullet"/>
      <w:lvlText w:val="o"/>
      <w:lvlJc w:val="left"/>
      <w:pPr>
        <w:ind w:left="6432" w:hanging="360"/>
      </w:pPr>
      <w:rPr>
        <w:rFonts w:ascii="Courier New" w:hAnsi="Courier New" w:cs="Courier New" w:hint="default"/>
      </w:rPr>
    </w:lvl>
    <w:lvl w:ilvl="8" w:tplc="04090005" w:tentative="1">
      <w:start w:val="1"/>
      <w:numFmt w:val="bullet"/>
      <w:lvlText w:val=""/>
      <w:lvlJc w:val="left"/>
      <w:pPr>
        <w:ind w:left="7152" w:hanging="360"/>
      </w:pPr>
      <w:rPr>
        <w:rFonts w:ascii="Wingdings" w:hAnsi="Wingdings" w:hint="default"/>
      </w:rPr>
    </w:lvl>
  </w:abstractNum>
  <w:abstractNum w:abstractNumId="54"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167744816">
    <w:abstractNumId w:val="0"/>
  </w:num>
  <w:num w:numId="2" w16cid:durableId="136994476">
    <w:abstractNumId w:val="11"/>
  </w:num>
  <w:num w:numId="3" w16cid:durableId="604578626">
    <w:abstractNumId w:val="8"/>
  </w:num>
  <w:num w:numId="4" w16cid:durableId="2078284736">
    <w:abstractNumId w:val="44"/>
  </w:num>
  <w:num w:numId="5" w16cid:durableId="2013412482">
    <w:abstractNumId w:val="7"/>
  </w:num>
  <w:num w:numId="6" w16cid:durableId="1749843508">
    <w:abstractNumId w:val="51"/>
  </w:num>
  <w:num w:numId="7" w16cid:durableId="1882981845">
    <w:abstractNumId w:val="19"/>
  </w:num>
  <w:num w:numId="8" w16cid:durableId="788088027">
    <w:abstractNumId w:val="32"/>
  </w:num>
  <w:num w:numId="9" w16cid:durableId="2140296141">
    <w:abstractNumId w:val="15"/>
  </w:num>
  <w:num w:numId="10" w16cid:durableId="810562523">
    <w:abstractNumId w:val="22"/>
  </w:num>
  <w:num w:numId="11" w16cid:durableId="999700583">
    <w:abstractNumId w:val="27"/>
  </w:num>
  <w:num w:numId="12" w16cid:durableId="1150488178">
    <w:abstractNumId w:val="21"/>
  </w:num>
  <w:num w:numId="13" w16cid:durableId="1719667221">
    <w:abstractNumId w:val="50"/>
  </w:num>
  <w:num w:numId="14" w16cid:durableId="1257983526">
    <w:abstractNumId w:val="12"/>
  </w:num>
  <w:num w:numId="15" w16cid:durableId="784468309">
    <w:abstractNumId w:val="55"/>
  </w:num>
  <w:num w:numId="16" w16cid:durableId="381029279">
    <w:abstractNumId w:val="35"/>
  </w:num>
  <w:num w:numId="17" w16cid:durableId="334117335">
    <w:abstractNumId w:val="60"/>
  </w:num>
  <w:num w:numId="18" w16cid:durableId="1338849782">
    <w:abstractNumId w:val="0"/>
    <w:lvlOverride w:ilvl="0">
      <w:startOverride w:val="1"/>
    </w:lvlOverride>
  </w:num>
  <w:num w:numId="19" w16cid:durableId="929389487">
    <w:abstractNumId w:val="38"/>
  </w:num>
  <w:num w:numId="20" w16cid:durableId="1259602075">
    <w:abstractNumId w:val="1"/>
  </w:num>
  <w:num w:numId="21" w16cid:durableId="912273690">
    <w:abstractNumId w:val="62"/>
  </w:num>
  <w:num w:numId="22" w16cid:durableId="574818841">
    <w:abstractNumId w:val="61"/>
  </w:num>
  <w:num w:numId="23" w16cid:durableId="1494908696">
    <w:abstractNumId w:val="39"/>
  </w:num>
  <w:num w:numId="24" w16cid:durableId="1180587602">
    <w:abstractNumId w:val="48"/>
  </w:num>
  <w:num w:numId="25" w16cid:durableId="1570968298">
    <w:abstractNumId w:val="18"/>
  </w:num>
  <w:num w:numId="26" w16cid:durableId="1060054627">
    <w:abstractNumId w:val="37"/>
  </w:num>
  <w:num w:numId="27" w16cid:durableId="369258439">
    <w:abstractNumId w:val="59"/>
  </w:num>
  <w:num w:numId="28" w16cid:durableId="1839929790">
    <w:abstractNumId w:val="14"/>
  </w:num>
  <w:num w:numId="29" w16cid:durableId="741567823">
    <w:abstractNumId w:val="11"/>
  </w:num>
  <w:num w:numId="30" w16cid:durableId="2097481638">
    <w:abstractNumId w:val="13"/>
  </w:num>
  <w:num w:numId="31" w16cid:durableId="572354413">
    <w:abstractNumId w:val="2"/>
  </w:num>
  <w:num w:numId="32" w16cid:durableId="1563980291">
    <w:abstractNumId w:val="23"/>
  </w:num>
  <w:num w:numId="33" w16cid:durableId="1428885790">
    <w:abstractNumId w:val="25"/>
  </w:num>
  <w:num w:numId="34" w16cid:durableId="571352052">
    <w:abstractNumId w:val="29"/>
  </w:num>
  <w:num w:numId="35" w16cid:durableId="28265679">
    <w:abstractNumId w:val="49"/>
  </w:num>
  <w:num w:numId="36" w16cid:durableId="12414628">
    <w:abstractNumId w:val="20"/>
  </w:num>
  <w:num w:numId="37" w16cid:durableId="452404356">
    <w:abstractNumId w:val="42"/>
  </w:num>
  <w:num w:numId="38" w16cid:durableId="953168872">
    <w:abstractNumId w:val="4"/>
  </w:num>
  <w:num w:numId="39" w16cid:durableId="2112776231">
    <w:abstractNumId w:val="58"/>
  </w:num>
  <w:num w:numId="40" w16cid:durableId="273828127">
    <w:abstractNumId w:val="56"/>
  </w:num>
  <w:num w:numId="41" w16cid:durableId="1060858180">
    <w:abstractNumId w:val="52"/>
  </w:num>
  <w:num w:numId="42" w16cid:durableId="1257131763">
    <w:abstractNumId w:val="40"/>
  </w:num>
  <w:num w:numId="43" w16cid:durableId="485125820">
    <w:abstractNumId w:val="10"/>
  </w:num>
  <w:num w:numId="44" w16cid:durableId="661205910">
    <w:abstractNumId w:val="46"/>
  </w:num>
  <w:num w:numId="45" w16cid:durableId="683943085">
    <w:abstractNumId w:val="11"/>
  </w:num>
  <w:num w:numId="46" w16cid:durableId="479612231">
    <w:abstractNumId w:val="11"/>
  </w:num>
  <w:num w:numId="47" w16cid:durableId="935551159">
    <w:abstractNumId w:val="47"/>
  </w:num>
  <w:num w:numId="48" w16cid:durableId="1668051115">
    <w:abstractNumId w:val="3"/>
  </w:num>
  <w:num w:numId="49" w16cid:durableId="2142503902">
    <w:abstractNumId w:val="34"/>
  </w:num>
  <w:num w:numId="50" w16cid:durableId="1801728570">
    <w:abstractNumId w:val="41"/>
  </w:num>
  <w:num w:numId="51" w16cid:durableId="110587888">
    <w:abstractNumId w:val="16"/>
  </w:num>
  <w:num w:numId="52" w16cid:durableId="1660886084">
    <w:abstractNumId w:val="9"/>
  </w:num>
  <w:num w:numId="53" w16cid:durableId="2084598412">
    <w:abstractNumId w:val="30"/>
  </w:num>
  <w:num w:numId="54" w16cid:durableId="2083865453">
    <w:abstractNumId w:val="54"/>
  </w:num>
  <w:num w:numId="55" w16cid:durableId="1430740412">
    <w:abstractNumId w:val="26"/>
  </w:num>
  <w:num w:numId="56" w16cid:durableId="1212230118">
    <w:abstractNumId w:val="31"/>
  </w:num>
  <w:num w:numId="57" w16cid:durableId="506747769">
    <w:abstractNumId w:val="33"/>
  </w:num>
  <w:num w:numId="58" w16cid:durableId="1494877870">
    <w:abstractNumId w:val="26"/>
  </w:num>
  <w:num w:numId="59" w16cid:durableId="1472822887">
    <w:abstractNumId w:val="28"/>
  </w:num>
  <w:num w:numId="60" w16cid:durableId="1032069223">
    <w:abstractNumId w:val="26"/>
  </w:num>
  <w:num w:numId="61" w16cid:durableId="1489394332">
    <w:abstractNumId w:val="43"/>
  </w:num>
  <w:num w:numId="62" w16cid:durableId="678388497">
    <w:abstractNumId w:val="57"/>
  </w:num>
  <w:num w:numId="63" w16cid:durableId="1261834536">
    <w:abstractNumId w:val="6"/>
  </w:num>
  <w:num w:numId="64" w16cid:durableId="570702694">
    <w:abstractNumId w:val="62"/>
  </w:num>
  <w:num w:numId="65" w16cid:durableId="1836919756">
    <w:abstractNumId w:val="62"/>
  </w:num>
  <w:num w:numId="66" w16cid:durableId="57486272">
    <w:abstractNumId w:val="62"/>
  </w:num>
  <w:num w:numId="67" w16cid:durableId="1113548486">
    <w:abstractNumId w:val="45"/>
  </w:num>
  <w:num w:numId="68" w16cid:durableId="73281385">
    <w:abstractNumId w:val="5"/>
  </w:num>
  <w:num w:numId="69" w16cid:durableId="242571274">
    <w:abstractNumId w:val="24"/>
  </w:num>
  <w:num w:numId="70" w16cid:durableId="108086925">
    <w:abstractNumId w:val="36"/>
  </w:num>
  <w:num w:numId="71" w16cid:durableId="1359968207">
    <w:abstractNumId w:val="17"/>
  </w:num>
  <w:num w:numId="72" w16cid:durableId="1894661128">
    <w:abstractNumId w:val="5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253E5"/>
    <w:rsid w:val="00025C26"/>
    <w:rsid w:val="000335DA"/>
    <w:rsid w:val="0003445A"/>
    <w:rsid w:val="00037915"/>
    <w:rsid w:val="00043222"/>
    <w:rsid w:val="000455A6"/>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5951"/>
    <w:rsid w:val="00086BE7"/>
    <w:rsid w:val="00087881"/>
    <w:rsid w:val="00090DE7"/>
    <w:rsid w:val="000916BC"/>
    <w:rsid w:val="00092030"/>
    <w:rsid w:val="000964DE"/>
    <w:rsid w:val="000A4C31"/>
    <w:rsid w:val="000A6914"/>
    <w:rsid w:val="000A6D39"/>
    <w:rsid w:val="000A6E96"/>
    <w:rsid w:val="000A764F"/>
    <w:rsid w:val="000B4CA7"/>
    <w:rsid w:val="000B5260"/>
    <w:rsid w:val="000C096F"/>
    <w:rsid w:val="000C0B75"/>
    <w:rsid w:val="000C3A2A"/>
    <w:rsid w:val="000C4929"/>
    <w:rsid w:val="000C4A41"/>
    <w:rsid w:val="000C5593"/>
    <w:rsid w:val="000C5E22"/>
    <w:rsid w:val="000C7D83"/>
    <w:rsid w:val="000D1A0F"/>
    <w:rsid w:val="000D3533"/>
    <w:rsid w:val="000D4E94"/>
    <w:rsid w:val="000D7EC9"/>
    <w:rsid w:val="000E1BED"/>
    <w:rsid w:val="000E56D6"/>
    <w:rsid w:val="000F17F1"/>
    <w:rsid w:val="000F3797"/>
    <w:rsid w:val="000F38C0"/>
    <w:rsid w:val="000F3902"/>
    <w:rsid w:val="000F3D1E"/>
    <w:rsid w:val="000F52C5"/>
    <w:rsid w:val="000F5792"/>
    <w:rsid w:val="000F5E16"/>
    <w:rsid w:val="000F6172"/>
    <w:rsid w:val="000F7BAD"/>
    <w:rsid w:val="00100109"/>
    <w:rsid w:val="00101663"/>
    <w:rsid w:val="00104E87"/>
    <w:rsid w:val="00107482"/>
    <w:rsid w:val="00110630"/>
    <w:rsid w:val="0011138B"/>
    <w:rsid w:val="001136E0"/>
    <w:rsid w:val="00113F82"/>
    <w:rsid w:val="00115428"/>
    <w:rsid w:val="00116328"/>
    <w:rsid w:val="00122959"/>
    <w:rsid w:val="00123D1A"/>
    <w:rsid w:val="00125565"/>
    <w:rsid w:val="00127A5B"/>
    <w:rsid w:val="001318F1"/>
    <w:rsid w:val="00131CF0"/>
    <w:rsid w:val="00136398"/>
    <w:rsid w:val="00142083"/>
    <w:rsid w:val="00142557"/>
    <w:rsid w:val="00142663"/>
    <w:rsid w:val="00143F6C"/>
    <w:rsid w:val="00146592"/>
    <w:rsid w:val="00150BDA"/>
    <w:rsid w:val="001520B7"/>
    <w:rsid w:val="001535E5"/>
    <w:rsid w:val="00153DE8"/>
    <w:rsid w:val="00155787"/>
    <w:rsid w:val="00155830"/>
    <w:rsid w:val="00156333"/>
    <w:rsid w:val="001570D6"/>
    <w:rsid w:val="0015726C"/>
    <w:rsid w:val="0016094D"/>
    <w:rsid w:val="00161128"/>
    <w:rsid w:val="00161949"/>
    <w:rsid w:val="00163E21"/>
    <w:rsid w:val="0016504D"/>
    <w:rsid w:val="00167FD0"/>
    <w:rsid w:val="00170656"/>
    <w:rsid w:val="001708DC"/>
    <w:rsid w:val="0017191E"/>
    <w:rsid w:val="00171A81"/>
    <w:rsid w:val="00171C9E"/>
    <w:rsid w:val="00172117"/>
    <w:rsid w:val="001721BB"/>
    <w:rsid w:val="001724FE"/>
    <w:rsid w:val="001726C5"/>
    <w:rsid w:val="00173E83"/>
    <w:rsid w:val="00174613"/>
    <w:rsid w:val="0018104F"/>
    <w:rsid w:val="00183314"/>
    <w:rsid w:val="00184317"/>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5B47"/>
    <w:rsid w:val="001F7664"/>
    <w:rsid w:val="00202F63"/>
    <w:rsid w:val="002034EE"/>
    <w:rsid w:val="002049D5"/>
    <w:rsid w:val="00204CC9"/>
    <w:rsid w:val="00205BDE"/>
    <w:rsid w:val="002074B3"/>
    <w:rsid w:val="002078FF"/>
    <w:rsid w:val="002128C2"/>
    <w:rsid w:val="0021293C"/>
    <w:rsid w:val="002129B8"/>
    <w:rsid w:val="00217B4E"/>
    <w:rsid w:val="00224044"/>
    <w:rsid w:val="00224471"/>
    <w:rsid w:val="002251EE"/>
    <w:rsid w:val="00226839"/>
    <w:rsid w:val="00226D8C"/>
    <w:rsid w:val="0022782C"/>
    <w:rsid w:val="00232941"/>
    <w:rsid w:val="0023383F"/>
    <w:rsid w:val="00234430"/>
    <w:rsid w:val="0023447B"/>
    <w:rsid w:val="002352A4"/>
    <w:rsid w:val="00242B40"/>
    <w:rsid w:val="0024305F"/>
    <w:rsid w:val="00247935"/>
    <w:rsid w:val="00252551"/>
    <w:rsid w:val="00254863"/>
    <w:rsid w:val="002554D5"/>
    <w:rsid w:val="00255D91"/>
    <w:rsid w:val="002613FA"/>
    <w:rsid w:val="0026161D"/>
    <w:rsid w:val="0026449C"/>
    <w:rsid w:val="00265A08"/>
    <w:rsid w:val="002678DE"/>
    <w:rsid w:val="00270261"/>
    <w:rsid w:val="002712EA"/>
    <w:rsid w:val="00273812"/>
    <w:rsid w:val="00276A02"/>
    <w:rsid w:val="00280FB2"/>
    <w:rsid w:val="00281B8C"/>
    <w:rsid w:val="002863E9"/>
    <w:rsid w:val="00287691"/>
    <w:rsid w:val="0029392E"/>
    <w:rsid w:val="00293D59"/>
    <w:rsid w:val="002948F7"/>
    <w:rsid w:val="00295837"/>
    <w:rsid w:val="00295BFF"/>
    <w:rsid w:val="00297B31"/>
    <w:rsid w:val="00297D21"/>
    <w:rsid w:val="002A19B9"/>
    <w:rsid w:val="002A3730"/>
    <w:rsid w:val="002A5986"/>
    <w:rsid w:val="002B2974"/>
    <w:rsid w:val="002B45FF"/>
    <w:rsid w:val="002B4A5D"/>
    <w:rsid w:val="002C0411"/>
    <w:rsid w:val="002C078E"/>
    <w:rsid w:val="002C1E4E"/>
    <w:rsid w:val="002C42C8"/>
    <w:rsid w:val="002C46DE"/>
    <w:rsid w:val="002D275B"/>
    <w:rsid w:val="002D597F"/>
    <w:rsid w:val="002D5EDB"/>
    <w:rsid w:val="002D6598"/>
    <w:rsid w:val="002E30D4"/>
    <w:rsid w:val="002E3CF6"/>
    <w:rsid w:val="002E47F9"/>
    <w:rsid w:val="002E7338"/>
    <w:rsid w:val="002F0361"/>
    <w:rsid w:val="002F072C"/>
    <w:rsid w:val="002F2D1F"/>
    <w:rsid w:val="003009BE"/>
    <w:rsid w:val="003027A4"/>
    <w:rsid w:val="003061E8"/>
    <w:rsid w:val="00306A21"/>
    <w:rsid w:val="00307CED"/>
    <w:rsid w:val="00311FF1"/>
    <w:rsid w:val="00312220"/>
    <w:rsid w:val="00315408"/>
    <w:rsid w:val="003231C9"/>
    <w:rsid w:val="003245D7"/>
    <w:rsid w:val="00326135"/>
    <w:rsid w:val="003277A5"/>
    <w:rsid w:val="00330230"/>
    <w:rsid w:val="003318E8"/>
    <w:rsid w:val="0033197D"/>
    <w:rsid w:val="003327DA"/>
    <w:rsid w:val="00334967"/>
    <w:rsid w:val="00335591"/>
    <w:rsid w:val="0034115E"/>
    <w:rsid w:val="00341850"/>
    <w:rsid w:val="00343978"/>
    <w:rsid w:val="00345172"/>
    <w:rsid w:val="00345AEE"/>
    <w:rsid w:val="00347846"/>
    <w:rsid w:val="00347D93"/>
    <w:rsid w:val="003532E1"/>
    <w:rsid w:val="00355606"/>
    <w:rsid w:val="003566A8"/>
    <w:rsid w:val="00357B46"/>
    <w:rsid w:val="00360B4A"/>
    <w:rsid w:val="00363261"/>
    <w:rsid w:val="00366937"/>
    <w:rsid w:val="00370EDB"/>
    <w:rsid w:val="00375751"/>
    <w:rsid w:val="003805AF"/>
    <w:rsid w:val="003843FB"/>
    <w:rsid w:val="00384921"/>
    <w:rsid w:val="00386EE8"/>
    <w:rsid w:val="00390537"/>
    <w:rsid w:val="00390629"/>
    <w:rsid w:val="00390DD2"/>
    <w:rsid w:val="00391DA6"/>
    <w:rsid w:val="003927B5"/>
    <w:rsid w:val="00393970"/>
    <w:rsid w:val="00394DF1"/>
    <w:rsid w:val="003966C3"/>
    <w:rsid w:val="00397AA1"/>
    <w:rsid w:val="003A0706"/>
    <w:rsid w:val="003A13E0"/>
    <w:rsid w:val="003A4792"/>
    <w:rsid w:val="003A47AA"/>
    <w:rsid w:val="003A61A4"/>
    <w:rsid w:val="003B0DCB"/>
    <w:rsid w:val="003B3CF2"/>
    <w:rsid w:val="003B5A58"/>
    <w:rsid w:val="003B63E6"/>
    <w:rsid w:val="003C19D9"/>
    <w:rsid w:val="003C32BF"/>
    <w:rsid w:val="003C6672"/>
    <w:rsid w:val="003C7DC6"/>
    <w:rsid w:val="003D00B0"/>
    <w:rsid w:val="003D0DA9"/>
    <w:rsid w:val="003D1919"/>
    <w:rsid w:val="003D1D40"/>
    <w:rsid w:val="003D6B1E"/>
    <w:rsid w:val="003D7CE1"/>
    <w:rsid w:val="003E0766"/>
    <w:rsid w:val="003E0CA3"/>
    <w:rsid w:val="003E5AA6"/>
    <w:rsid w:val="003E7602"/>
    <w:rsid w:val="003F0533"/>
    <w:rsid w:val="003F06DE"/>
    <w:rsid w:val="003F36C1"/>
    <w:rsid w:val="00404D56"/>
    <w:rsid w:val="00406471"/>
    <w:rsid w:val="004073C5"/>
    <w:rsid w:val="0040763A"/>
    <w:rsid w:val="0041216A"/>
    <w:rsid w:val="00413542"/>
    <w:rsid w:val="004135D3"/>
    <w:rsid w:val="0041382E"/>
    <w:rsid w:val="004161ED"/>
    <w:rsid w:val="00416A7A"/>
    <w:rsid w:val="00422F59"/>
    <w:rsid w:val="0042408A"/>
    <w:rsid w:val="0042438D"/>
    <w:rsid w:val="0043112E"/>
    <w:rsid w:val="004315ED"/>
    <w:rsid w:val="0043352D"/>
    <w:rsid w:val="00436E95"/>
    <w:rsid w:val="0044275E"/>
    <w:rsid w:val="004441AD"/>
    <w:rsid w:val="004468BE"/>
    <w:rsid w:val="004537EA"/>
    <w:rsid w:val="00454B53"/>
    <w:rsid w:val="00456853"/>
    <w:rsid w:val="0045693E"/>
    <w:rsid w:val="00456DBD"/>
    <w:rsid w:val="00464549"/>
    <w:rsid w:val="00466A20"/>
    <w:rsid w:val="004709C6"/>
    <w:rsid w:val="0048479B"/>
    <w:rsid w:val="004934FC"/>
    <w:rsid w:val="004961C1"/>
    <w:rsid w:val="004A099E"/>
    <w:rsid w:val="004A23DB"/>
    <w:rsid w:val="004A7A7D"/>
    <w:rsid w:val="004B1C37"/>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D74FE"/>
    <w:rsid w:val="004E0874"/>
    <w:rsid w:val="004E14E4"/>
    <w:rsid w:val="004E42F4"/>
    <w:rsid w:val="004F03B3"/>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6246"/>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375B"/>
    <w:rsid w:val="00584F07"/>
    <w:rsid w:val="005851B5"/>
    <w:rsid w:val="005865B8"/>
    <w:rsid w:val="00587F5D"/>
    <w:rsid w:val="005936AE"/>
    <w:rsid w:val="005942E9"/>
    <w:rsid w:val="00596DB5"/>
    <w:rsid w:val="005A32DC"/>
    <w:rsid w:val="005A362A"/>
    <w:rsid w:val="005B2984"/>
    <w:rsid w:val="005B64FD"/>
    <w:rsid w:val="005B724B"/>
    <w:rsid w:val="005B74D9"/>
    <w:rsid w:val="005C008F"/>
    <w:rsid w:val="005C1231"/>
    <w:rsid w:val="005C220F"/>
    <w:rsid w:val="005C2FC9"/>
    <w:rsid w:val="005C7534"/>
    <w:rsid w:val="005D0DA0"/>
    <w:rsid w:val="005D12DA"/>
    <w:rsid w:val="005D1EE3"/>
    <w:rsid w:val="005D2A80"/>
    <w:rsid w:val="005D7631"/>
    <w:rsid w:val="005E2563"/>
    <w:rsid w:val="005E4E1E"/>
    <w:rsid w:val="005E5F3A"/>
    <w:rsid w:val="005E62AE"/>
    <w:rsid w:val="005F0451"/>
    <w:rsid w:val="005F0A9E"/>
    <w:rsid w:val="005F639C"/>
    <w:rsid w:val="00601111"/>
    <w:rsid w:val="00602D42"/>
    <w:rsid w:val="00603A99"/>
    <w:rsid w:val="00606779"/>
    <w:rsid w:val="00606C17"/>
    <w:rsid w:val="00611A5E"/>
    <w:rsid w:val="00613784"/>
    <w:rsid w:val="00613BD8"/>
    <w:rsid w:val="00615984"/>
    <w:rsid w:val="00615D07"/>
    <w:rsid w:val="00617F0E"/>
    <w:rsid w:val="00623B63"/>
    <w:rsid w:val="00624291"/>
    <w:rsid w:val="00625902"/>
    <w:rsid w:val="00630B0F"/>
    <w:rsid w:val="006332F7"/>
    <w:rsid w:val="00633FE6"/>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91170"/>
    <w:rsid w:val="0069122D"/>
    <w:rsid w:val="00694851"/>
    <w:rsid w:val="00694A01"/>
    <w:rsid w:val="00694D61"/>
    <w:rsid w:val="00695770"/>
    <w:rsid w:val="00695CFD"/>
    <w:rsid w:val="006A1374"/>
    <w:rsid w:val="006A21B3"/>
    <w:rsid w:val="006A6224"/>
    <w:rsid w:val="006B60B4"/>
    <w:rsid w:val="006B620A"/>
    <w:rsid w:val="006C52FD"/>
    <w:rsid w:val="006C5B6D"/>
    <w:rsid w:val="006D0BFE"/>
    <w:rsid w:val="006D38A9"/>
    <w:rsid w:val="006D3BE8"/>
    <w:rsid w:val="006D6445"/>
    <w:rsid w:val="006E0586"/>
    <w:rsid w:val="006E2006"/>
    <w:rsid w:val="006E2037"/>
    <w:rsid w:val="006E2A49"/>
    <w:rsid w:val="006E576B"/>
    <w:rsid w:val="006E57FD"/>
    <w:rsid w:val="006F295F"/>
    <w:rsid w:val="006F6849"/>
    <w:rsid w:val="006F6F4E"/>
    <w:rsid w:val="00701BF6"/>
    <w:rsid w:val="0070397B"/>
    <w:rsid w:val="007056F7"/>
    <w:rsid w:val="00705EEA"/>
    <w:rsid w:val="00707B69"/>
    <w:rsid w:val="00710099"/>
    <w:rsid w:val="0071011C"/>
    <w:rsid w:val="00710801"/>
    <w:rsid w:val="00712482"/>
    <w:rsid w:val="007147AE"/>
    <w:rsid w:val="00714BF4"/>
    <w:rsid w:val="00715F99"/>
    <w:rsid w:val="00717D03"/>
    <w:rsid w:val="00722EEA"/>
    <w:rsid w:val="00725624"/>
    <w:rsid w:val="00725B1A"/>
    <w:rsid w:val="00727D7E"/>
    <w:rsid w:val="0073128E"/>
    <w:rsid w:val="007332BC"/>
    <w:rsid w:val="0073644F"/>
    <w:rsid w:val="00737DB4"/>
    <w:rsid w:val="007407AA"/>
    <w:rsid w:val="00741613"/>
    <w:rsid w:val="007418B3"/>
    <w:rsid w:val="00741D2D"/>
    <w:rsid w:val="007452D4"/>
    <w:rsid w:val="007476F1"/>
    <w:rsid w:val="00747CC5"/>
    <w:rsid w:val="00750307"/>
    <w:rsid w:val="007503EA"/>
    <w:rsid w:val="00752055"/>
    <w:rsid w:val="00753E02"/>
    <w:rsid w:val="007541B8"/>
    <w:rsid w:val="00754797"/>
    <w:rsid w:val="0076291C"/>
    <w:rsid w:val="007654E9"/>
    <w:rsid w:val="007716CB"/>
    <w:rsid w:val="00775808"/>
    <w:rsid w:val="00775C4A"/>
    <w:rsid w:val="00781982"/>
    <w:rsid w:val="00782242"/>
    <w:rsid w:val="00783DE8"/>
    <w:rsid w:val="007879E1"/>
    <w:rsid w:val="007925B5"/>
    <w:rsid w:val="00794721"/>
    <w:rsid w:val="00796758"/>
    <w:rsid w:val="007979DB"/>
    <w:rsid w:val="007A3ECA"/>
    <w:rsid w:val="007B112F"/>
    <w:rsid w:val="007B473C"/>
    <w:rsid w:val="007B538C"/>
    <w:rsid w:val="007C42D8"/>
    <w:rsid w:val="007C47E8"/>
    <w:rsid w:val="007D3A12"/>
    <w:rsid w:val="007E2198"/>
    <w:rsid w:val="007E32DD"/>
    <w:rsid w:val="007E36A7"/>
    <w:rsid w:val="007F1475"/>
    <w:rsid w:val="007F26D9"/>
    <w:rsid w:val="007F4172"/>
    <w:rsid w:val="007F6FB1"/>
    <w:rsid w:val="00800C6C"/>
    <w:rsid w:val="00801ECC"/>
    <w:rsid w:val="008026F4"/>
    <w:rsid w:val="00802DDB"/>
    <w:rsid w:val="0080413C"/>
    <w:rsid w:val="00804763"/>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30E4"/>
    <w:rsid w:val="00835668"/>
    <w:rsid w:val="00836485"/>
    <w:rsid w:val="00836946"/>
    <w:rsid w:val="00836DE9"/>
    <w:rsid w:val="00841BE4"/>
    <w:rsid w:val="0084564E"/>
    <w:rsid w:val="00847249"/>
    <w:rsid w:val="008474F9"/>
    <w:rsid w:val="0084761E"/>
    <w:rsid w:val="00847898"/>
    <w:rsid w:val="00851F4D"/>
    <w:rsid w:val="00853098"/>
    <w:rsid w:val="00862433"/>
    <w:rsid w:val="00863B49"/>
    <w:rsid w:val="008648C6"/>
    <w:rsid w:val="00865385"/>
    <w:rsid w:val="008705DC"/>
    <w:rsid w:val="00870863"/>
    <w:rsid w:val="008714BB"/>
    <w:rsid w:val="008714FA"/>
    <w:rsid w:val="00872AE2"/>
    <w:rsid w:val="008735F8"/>
    <w:rsid w:val="008743D9"/>
    <w:rsid w:val="0088284C"/>
    <w:rsid w:val="00883C5C"/>
    <w:rsid w:val="00884FDC"/>
    <w:rsid w:val="0088525D"/>
    <w:rsid w:val="00887E13"/>
    <w:rsid w:val="00891619"/>
    <w:rsid w:val="00893886"/>
    <w:rsid w:val="0089576F"/>
    <w:rsid w:val="00895982"/>
    <w:rsid w:val="00895DB4"/>
    <w:rsid w:val="0089602D"/>
    <w:rsid w:val="00897529"/>
    <w:rsid w:val="008A0752"/>
    <w:rsid w:val="008A1CD7"/>
    <w:rsid w:val="008A23E0"/>
    <w:rsid w:val="008A2A15"/>
    <w:rsid w:val="008A32BB"/>
    <w:rsid w:val="008A4BA2"/>
    <w:rsid w:val="008A57D1"/>
    <w:rsid w:val="008A72EF"/>
    <w:rsid w:val="008B2C14"/>
    <w:rsid w:val="008B44EB"/>
    <w:rsid w:val="008B5590"/>
    <w:rsid w:val="008B6161"/>
    <w:rsid w:val="008B6F06"/>
    <w:rsid w:val="008C01FE"/>
    <w:rsid w:val="008C0849"/>
    <w:rsid w:val="008C6793"/>
    <w:rsid w:val="008C6F83"/>
    <w:rsid w:val="008C7451"/>
    <w:rsid w:val="008D0EE4"/>
    <w:rsid w:val="008D1257"/>
    <w:rsid w:val="008D127E"/>
    <w:rsid w:val="008D1687"/>
    <w:rsid w:val="008D2C3F"/>
    <w:rsid w:val="008E3393"/>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27B97"/>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2A6B"/>
    <w:rsid w:val="00996094"/>
    <w:rsid w:val="00996FEA"/>
    <w:rsid w:val="009A0B7B"/>
    <w:rsid w:val="009A4D19"/>
    <w:rsid w:val="009A549E"/>
    <w:rsid w:val="009B2F8D"/>
    <w:rsid w:val="009B5103"/>
    <w:rsid w:val="009B584E"/>
    <w:rsid w:val="009B5F91"/>
    <w:rsid w:val="009C0B55"/>
    <w:rsid w:val="009C3F63"/>
    <w:rsid w:val="009C621B"/>
    <w:rsid w:val="009D0971"/>
    <w:rsid w:val="009D1611"/>
    <w:rsid w:val="009D33D1"/>
    <w:rsid w:val="009D6049"/>
    <w:rsid w:val="009D60D5"/>
    <w:rsid w:val="009E4891"/>
    <w:rsid w:val="009F0612"/>
    <w:rsid w:val="009F0B60"/>
    <w:rsid w:val="009F3B5B"/>
    <w:rsid w:val="009F3ED9"/>
    <w:rsid w:val="009F49E3"/>
    <w:rsid w:val="00A0090D"/>
    <w:rsid w:val="00A04950"/>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5520"/>
    <w:rsid w:val="00A57D85"/>
    <w:rsid w:val="00A61A10"/>
    <w:rsid w:val="00A61C47"/>
    <w:rsid w:val="00A630E1"/>
    <w:rsid w:val="00A65758"/>
    <w:rsid w:val="00A67C9E"/>
    <w:rsid w:val="00A70C1C"/>
    <w:rsid w:val="00A822E5"/>
    <w:rsid w:val="00A83401"/>
    <w:rsid w:val="00A8549B"/>
    <w:rsid w:val="00A8561A"/>
    <w:rsid w:val="00A86E43"/>
    <w:rsid w:val="00A878C1"/>
    <w:rsid w:val="00A9191F"/>
    <w:rsid w:val="00A92253"/>
    <w:rsid w:val="00A92E34"/>
    <w:rsid w:val="00A93871"/>
    <w:rsid w:val="00A963B0"/>
    <w:rsid w:val="00A97ED9"/>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D7D15"/>
    <w:rsid w:val="00AE0BFD"/>
    <w:rsid w:val="00AE0CBF"/>
    <w:rsid w:val="00AE2FA1"/>
    <w:rsid w:val="00AE3811"/>
    <w:rsid w:val="00AE3EA9"/>
    <w:rsid w:val="00AE4582"/>
    <w:rsid w:val="00AE4B8C"/>
    <w:rsid w:val="00AF0502"/>
    <w:rsid w:val="00AF228F"/>
    <w:rsid w:val="00AF33C4"/>
    <w:rsid w:val="00AF6CB1"/>
    <w:rsid w:val="00B04123"/>
    <w:rsid w:val="00B0514B"/>
    <w:rsid w:val="00B0601E"/>
    <w:rsid w:val="00B07BCD"/>
    <w:rsid w:val="00B137EE"/>
    <w:rsid w:val="00B15A37"/>
    <w:rsid w:val="00B230EC"/>
    <w:rsid w:val="00B23BAF"/>
    <w:rsid w:val="00B266B0"/>
    <w:rsid w:val="00B2699E"/>
    <w:rsid w:val="00B2733D"/>
    <w:rsid w:val="00B30BC2"/>
    <w:rsid w:val="00B33DB8"/>
    <w:rsid w:val="00B340A9"/>
    <w:rsid w:val="00B35BCC"/>
    <w:rsid w:val="00B35D41"/>
    <w:rsid w:val="00B36ADB"/>
    <w:rsid w:val="00B374AA"/>
    <w:rsid w:val="00B37A44"/>
    <w:rsid w:val="00B37CBB"/>
    <w:rsid w:val="00B403A5"/>
    <w:rsid w:val="00B42FD0"/>
    <w:rsid w:val="00B44FE8"/>
    <w:rsid w:val="00B554D7"/>
    <w:rsid w:val="00B55D7E"/>
    <w:rsid w:val="00B56D55"/>
    <w:rsid w:val="00B575B1"/>
    <w:rsid w:val="00B62952"/>
    <w:rsid w:val="00B703D2"/>
    <w:rsid w:val="00B71839"/>
    <w:rsid w:val="00B723A0"/>
    <w:rsid w:val="00B73974"/>
    <w:rsid w:val="00B743A8"/>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1F42"/>
    <w:rsid w:val="00BB519D"/>
    <w:rsid w:val="00BB55D6"/>
    <w:rsid w:val="00BB71BF"/>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064B3"/>
    <w:rsid w:val="00C12B21"/>
    <w:rsid w:val="00C136A7"/>
    <w:rsid w:val="00C13716"/>
    <w:rsid w:val="00C162E1"/>
    <w:rsid w:val="00C20435"/>
    <w:rsid w:val="00C21011"/>
    <w:rsid w:val="00C2145A"/>
    <w:rsid w:val="00C249E5"/>
    <w:rsid w:val="00C25BF9"/>
    <w:rsid w:val="00C27993"/>
    <w:rsid w:val="00C32092"/>
    <w:rsid w:val="00C3308A"/>
    <w:rsid w:val="00C3644B"/>
    <w:rsid w:val="00C424F0"/>
    <w:rsid w:val="00C43863"/>
    <w:rsid w:val="00C52F38"/>
    <w:rsid w:val="00C54C14"/>
    <w:rsid w:val="00C64382"/>
    <w:rsid w:val="00C650D5"/>
    <w:rsid w:val="00C6688F"/>
    <w:rsid w:val="00C66F56"/>
    <w:rsid w:val="00C67075"/>
    <w:rsid w:val="00C71F4D"/>
    <w:rsid w:val="00C7217A"/>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3D87"/>
    <w:rsid w:val="00CB45D7"/>
    <w:rsid w:val="00CB6E0F"/>
    <w:rsid w:val="00CC15CE"/>
    <w:rsid w:val="00CC23F0"/>
    <w:rsid w:val="00CC348D"/>
    <w:rsid w:val="00CC625E"/>
    <w:rsid w:val="00CD3DFE"/>
    <w:rsid w:val="00CD6CD2"/>
    <w:rsid w:val="00CE17FF"/>
    <w:rsid w:val="00CE4511"/>
    <w:rsid w:val="00CE4EA4"/>
    <w:rsid w:val="00CE73DB"/>
    <w:rsid w:val="00CF023E"/>
    <w:rsid w:val="00CF1B4C"/>
    <w:rsid w:val="00CF2322"/>
    <w:rsid w:val="00CF297A"/>
    <w:rsid w:val="00CF4169"/>
    <w:rsid w:val="00CF443E"/>
    <w:rsid w:val="00CF56E8"/>
    <w:rsid w:val="00CF7430"/>
    <w:rsid w:val="00D00B3A"/>
    <w:rsid w:val="00D044BB"/>
    <w:rsid w:val="00D069BC"/>
    <w:rsid w:val="00D07897"/>
    <w:rsid w:val="00D10387"/>
    <w:rsid w:val="00D11F49"/>
    <w:rsid w:val="00D127A4"/>
    <w:rsid w:val="00D143FE"/>
    <w:rsid w:val="00D15ACF"/>
    <w:rsid w:val="00D23E07"/>
    <w:rsid w:val="00D25794"/>
    <w:rsid w:val="00D26361"/>
    <w:rsid w:val="00D270D7"/>
    <w:rsid w:val="00D307D0"/>
    <w:rsid w:val="00D319C2"/>
    <w:rsid w:val="00D3292F"/>
    <w:rsid w:val="00D3698B"/>
    <w:rsid w:val="00D51BB9"/>
    <w:rsid w:val="00D52392"/>
    <w:rsid w:val="00D569AF"/>
    <w:rsid w:val="00D57337"/>
    <w:rsid w:val="00D639EA"/>
    <w:rsid w:val="00D66452"/>
    <w:rsid w:val="00D67295"/>
    <w:rsid w:val="00D67648"/>
    <w:rsid w:val="00D7720D"/>
    <w:rsid w:val="00D80144"/>
    <w:rsid w:val="00D81264"/>
    <w:rsid w:val="00D82F0A"/>
    <w:rsid w:val="00D830F2"/>
    <w:rsid w:val="00D853CB"/>
    <w:rsid w:val="00D85889"/>
    <w:rsid w:val="00D85D50"/>
    <w:rsid w:val="00D8651A"/>
    <w:rsid w:val="00D96A12"/>
    <w:rsid w:val="00D96AB7"/>
    <w:rsid w:val="00D975C1"/>
    <w:rsid w:val="00DA0E13"/>
    <w:rsid w:val="00DA114C"/>
    <w:rsid w:val="00DA34BB"/>
    <w:rsid w:val="00DA472B"/>
    <w:rsid w:val="00DB1421"/>
    <w:rsid w:val="00DB1632"/>
    <w:rsid w:val="00DB34B5"/>
    <w:rsid w:val="00DB6775"/>
    <w:rsid w:val="00DB7D43"/>
    <w:rsid w:val="00DD169A"/>
    <w:rsid w:val="00DD2CAC"/>
    <w:rsid w:val="00DD54AC"/>
    <w:rsid w:val="00DD6625"/>
    <w:rsid w:val="00DE0E61"/>
    <w:rsid w:val="00DE1070"/>
    <w:rsid w:val="00DE12CE"/>
    <w:rsid w:val="00DE2129"/>
    <w:rsid w:val="00DE304A"/>
    <w:rsid w:val="00DE3D67"/>
    <w:rsid w:val="00DE492A"/>
    <w:rsid w:val="00DE7754"/>
    <w:rsid w:val="00DF1B44"/>
    <w:rsid w:val="00DF2476"/>
    <w:rsid w:val="00DF2C4A"/>
    <w:rsid w:val="00DF30E6"/>
    <w:rsid w:val="00DF5FC1"/>
    <w:rsid w:val="00DF5FF7"/>
    <w:rsid w:val="00DF69E9"/>
    <w:rsid w:val="00E03E41"/>
    <w:rsid w:val="00E03FEC"/>
    <w:rsid w:val="00E047E8"/>
    <w:rsid w:val="00E1003E"/>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2DB2"/>
    <w:rsid w:val="00E33FDA"/>
    <w:rsid w:val="00E34F93"/>
    <w:rsid w:val="00E36430"/>
    <w:rsid w:val="00E4145C"/>
    <w:rsid w:val="00E41C9A"/>
    <w:rsid w:val="00E4538E"/>
    <w:rsid w:val="00E52245"/>
    <w:rsid w:val="00E541BC"/>
    <w:rsid w:val="00E551F2"/>
    <w:rsid w:val="00E56ECB"/>
    <w:rsid w:val="00E60801"/>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97CCB"/>
    <w:rsid w:val="00EA1301"/>
    <w:rsid w:val="00EA3438"/>
    <w:rsid w:val="00EA527C"/>
    <w:rsid w:val="00EA640A"/>
    <w:rsid w:val="00EB13E2"/>
    <w:rsid w:val="00EB4258"/>
    <w:rsid w:val="00EB6F85"/>
    <w:rsid w:val="00EC0294"/>
    <w:rsid w:val="00EC08C6"/>
    <w:rsid w:val="00EC1B9C"/>
    <w:rsid w:val="00EC643D"/>
    <w:rsid w:val="00ED3029"/>
    <w:rsid w:val="00ED37FE"/>
    <w:rsid w:val="00ED6301"/>
    <w:rsid w:val="00EE00BE"/>
    <w:rsid w:val="00EE1C0C"/>
    <w:rsid w:val="00EF18D5"/>
    <w:rsid w:val="00EF1BFA"/>
    <w:rsid w:val="00EF3027"/>
    <w:rsid w:val="00EF395A"/>
    <w:rsid w:val="00EF5C0A"/>
    <w:rsid w:val="00EF653D"/>
    <w:rsid w:val="00F02FBC"/>
    <w:rsid w:val="00F07EEF"/>
    <w:rsid w:val="00F10406"/>
    <w:rsid w:val="00F1287F"/>
    <w:rsid w:val="00F16D60"/>
    <w:rsid w:val="00F171AD"/>
    <w:rsid w:val="00F17624"/>
    <w:rsid w:val="00F176FF"/>
    <w:rsid w:val="00F17DE5"/>
    <w:rsid w:val="00F2136A"/>
    <w:rsid w:val="00F33A5C"/>
    <w:rsid w:val="00F33BC3"/>
    <w:rsid w:val="00F33C7B"/>
    <w:rsid w:val="00F34807"/>
    <w:rsid w:val="00F37D3F"/>
    <w:rsid w:val="00F40A62"/>
    <w:rsid w:val="00F415F2"/>
    <w:rsid w:val="00F4232F"/>
    <w:rsid w:val="00F42E94"/>
    <w:rsid w:val="00F46710"/>
    <w:rsid w:val="00F46DF8"/>
    <w:rsid w:val="00F51004"/>
    <w:rsid w:val="00F51120"/>
    <w:rsid w:val="00F53E95"/>
    <w:rsid w:val="00F54BCF"/>
    <w:rsid w:val="00F555D8"/>
    <w:rsid w:val="00F55A9C"/>
    <w:rsid w:val="00F5717F"/>
    <w:rsid w:val="00F62F27"/>
    <w:rsid w:val="00F62F6C"/>
    <w:rsid w:val="00F63346"/>
    <w:rsid w:val="00F7095D"/>
    <w:rsid w:val="00F70BD0"/>
    <w:rsid w:val="00F71519"/>
    <w:rsid w:val="00F72033"/>
    <w:rsid w:val="00F72C09"/>
    <w:rsid w:val="00F766D6"/>
    <w:rsid w:val="00F812F5"/>
    <w:rsid w:val="00F8267A"/>
    <w:rsid w:val="00F838D4"/>
    <w:rsid w:val="00F843EC"/>
    <w:rsid w:val="00F86E04"/>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4B2"/>
    <w:rsid w:val="00FC3A2A"/>
    <w:rsid w:val="00FD5326"/>
    <w:rsid w:val="00FD6649"/>
    <w:rsid w:val="00FE2533"/>
    <w:rsid w:val="00FE5DF2"/>
    <w:rsid w:val="00FE5F41"/>
    <w:rsid w:val="00FE63C3"/>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6C16DCDF-517C-47FB-9C14-4169EEF40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4B8C"/>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paragraph" w:styleId="Notedefin">
    <w:name w:val="endnote text"/>
    <w:basedOn w:val="Normal"/>
    <w:link w:val="NotedefinCar"/>
    <w:semiHidden/>
    <w:unhideWhenUsed/>
    <w:rsid w:val="00D67648"/>
    <w:pPr>
      <w:snapToGrid w:val="0"/>
      <w:spacing w:line="240" w:lineRule="auto"/>
    </w:pPr>
    <w:rPr>
      <w:rFonts w:ascii="Times New Roman" w:eastAsia="Times New Roman" w:hAnsi="Times New Roman"/>
      <w:lang w:bidi="fr-FR"/>
    </w:rPr>
  </w:style>
  <w:style w:type="character" w:customStyle="1" w:styleId="NotedefinCar">
    <w:name w:val="Note de fin Car"/>
    <w:basedOn w:val="Policepardfaut"/>
    <w:link w:val="Notedefin"/>
    <w:semiHidden/>
    <w:rsid w:val="00D67648"/>
    <w:rPr>
      <w:rFonts w:ascii="Times New Roman" w:eastAsia="Times New Roman" w:hAnsi="Times New Roman"/>
      <w:lang w:bidi="fr-FR"/>
    </w:rPr>
  </w:style>
  <w:style w:type="character" w:styleId="Appeldenotedefin">
    <w:name w:val="endnote reference"/>
    <w:basedOn w:val="Policepardfaut"/>
    <w:semiHidden/>
    <w:unhideWhenUsed/>
    <w:rsid w:val="00D676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492917219">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58548705">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46908539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3138072">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hyperlink" Target="https://gels-avoirs.dgtresor.gouv.fr/List" TargetMode="External"/><Relationship Id="rId3" Type="http://schemas.openxmlformats.org/officeDocument/2006/relationships/styles" Target="styles.xml"/><Relationship Id="rId21" Type="http://schemas.openxmlformats.org/officeDocument/2006/relationships/hyperlink" Target="http://www.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cid:image001.png@01DA7F9B.9B4F60E0" TargetMode="External"/><Relationship Id="rId25" Type="http://schemas.openxmlformats.org/officeDocument/2006/relationships/hyperlink" Target="https://www.sanctionsmap.e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expertisefrance.fr/documents/20182/426622/Expertise+France+&#8211;+Code+de+conduite/2408659b-a84e-45ac-a142-47d5dc21faf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ecuritycouncil/content/un-sc-consolidated-list"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legifrance.gouv.fr/loda/id/JORFTEXT000043310341/2024-12-10/" TargetMode="Externa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10" Type="http://schemas.openxmlformats.org/officeDocument/2006/relationships/header" Target="header1.xml"/><Relationship Id="rId19" Type="http://schemas.openxmlformats.org/officeDocument/2006/relationships/hyperlink" Target="https://www.ecologie.gouv.fr/sites/default/files/Guide_politique_achat_public_zero_deforestation.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mailto:informatique.libertes@expertisefrance.fr"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header" Target="header4.xml"/><Relationship Id="rId8" Type="http://schemas.openxmlformats.org/officeDocument/2006/relationships/hyperlink" Target="http://www.marche-public.fr/ccp/ccp-plan-legislative.htm"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82D52-8FDB-4521-A5B1-7CE9A8C7F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TotalTime>
  <Pages>1</Pages>
  <Words>7309</Words>
  <Characters>40204</Characters>
  <Application>Microsoft Office Word</Application>
  <DocSecurity>0</DocSecurity>
  <Lines>335</Lines>
  <Paragraphs>94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47419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cp:keywords/>
  <dc:description/>
  <cp:lastModifiedBy>RAJ</cp:lastModifiedBy>
  <cp:revision>4</cp:revision>
  <cp:lastPrinted>2014-11-19T14:39:00Z</cp:lastPrinted>
  <dcterms:created xsi:type="dcterms:W3CDTF">2025-01-31T15:20:00Z</dcterms:created>
  <dcterms:modified xsi:type="dcterms:W3CDTF">2025-01-31T16:30:00Z</dcterms:modified>
</cp:coreProperties>
</file>